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1BC29" w14:textId="77777777" w:rsidR="00156540" w:rsidRDefault="009601B0">
      <w:pPr>
        <w:spacing w:before="240" w:after="240"/>
        <w:rPr>
          <w:rFonts w:ascii="Times New Roman" w:eastAsia="Times New Roman" w:hAnsi="Times New Roman" w:cs="Times New Roman"/>
          <w:b/>
          <w:bCs/>
          <w:color w:val="186D8B"/>
          <w:sz w:val="64"/>
          <w:szCs w:val="64"/>
        </w:rPr>
      </w:pPr>
      <w:r>
        <w:rPr>
          <w:rFonts w:ascii="Times New Roman" w:eastAsia="Times New Roman" w:hAnsi="Times New Roman" w:cs="Times New Roman"/>
          <w:b/>
          <w:bCs/>
          <w:color w:val="186D8B"/>
          <w:sz w:val="64"/>
          <w:szCs w:val="64"/>
        </w:rPr>
        <w:t>SRC Data Quality Profile</w:t>
      </w:r>
    </w:p>
    <w:p w14:paraId="29BC7BAA" w14:textId="77777777" w:rsidR="00156540" w:rsidRDefault="009601B0">
      <w:pPr>
        <w:spacing w:before="120" w:after="240"/>
        <w:rPr>
          <w:rFonts w:ascii="Times New Roman" w:eastAsia="Times New Roman" w:hAnsi="Times New Roman" w:cs="Times New Roman"/>
          <w:b/>
          <w:bCs/>
          <w:color w:val="187CA0"/>
          <w:sz w:val="36"/>
          <w:szCs w:val="36"/>
        </w:rPr>
      </w:pPr>
      <w:r>
        <w:rPr>
          <w:rFonts w:ascii="Times New Roman" w:eastAsia="Times New Roman" w:hAnsi="Times New Roman" w:cs="Times New Roman"/>
          <w:b/>
          <w:bCs/>
          <w:color w:val="187CA0"/>
          <w:sz w:val="36"/>
          <w:szCs w:val="36"/>
        </w:rPr>
        <w:t>HRS 2022 Panel</w:t>
      </w:r>
    </w:p>
    <w:p w14:paraId="3EE0EB85" w14:textId="77777777" w:rsidR="00156540" w:rsidRDefault="009601B0">
      <w:pPr>
        <w:spacing w:before="240" w:after="240"/>
        <w:rPr>
          <w:b/>
          <w:bCs/>
          <w:sz w:val="36"/>
          <w:szCs w:val="36"/>
        </w:rPr>
      </w:pPr>
      <w:r>
        <w:rPr>
          <w:b/>
          <w:bCs/>
          <w:sz w:val="36"/>
          <w:szCs w:val="36"/>
        </w:rPr>
        <w:t xml:space="preserve"> </w:t>
      </w:r>
    </w:p>
    <w:p w14:paraId="55B82116" w14:textId="3A0D9270" w:rsidR="00156540" w:rsidRDefault="009601B0">
      <w:pPr>
        <w:spacing w:before="120"/>
        <w:rPr>
          <w:rFonts w:ascii="Times New Roman" w:eastAsia="Times New Roman" w:hAnsi="Times New Roman" w:cs="Times New Roman"/>
          <w:b/>
          <w:bCs/>
          <w:color w:val="187CA0"/>
          <w:sz w:val="32"/>
          <w:szCs w:val="32"/>
        </w:rPr>
      </w:pPr>
      <w:r>
        <w:rPr>
          <w:rFonts w:ascii="Times New Roman" w:eastAsia="Times New Roman" w:hAnsi="Times New Roman" w:cs="Times New Roman"/>
          <w:b/>
          <w:bCs/>
          <w:color w:val="187CA0"/>
          <w:sz w:val="32"/>
          <w:szCs w:val="32"/>
        </w:rPr>
        <w:t>April</w:t>
      </w:r>
      <w:r w:rsidR="003A5830">
        <w:rPr>
          <w:rFonts w:ascii="Times New Roman" w:eastAsia="Times New Roman" w:hAnsi="Times New Roman" w:cs="Times New Roman"/>
          <w:b/>
          <w:bCs/>
          <w:color w:val="187CA0"/>
          <w:sz w:val="32"/>
          <w:szCs w:val="32"/>
        </w:rPr>
        <w:t xml:space="preserve"> </w:t>
      </w:r>
      <w:r>
        <w:rPr>
          <w:rFonts w:ascii="Times New Roman" w:eastAsia="Times New Roman" w:hAnsi="Times New Roman" w:cs="Times New Roman"/>
          <w:b/>
          <w:bCs/>
          <w:color w:val="187CA0"/>
          <w:sz w:val="32"/>
          <w:szCs w:val="32"/>
        </w:rPr>
        <w:t>2026</w:t>
      </w:r>
    </w:p>
    <w:p w14:paraId="13DA25AE" w14:textId="77777777" w:rsidR="00156540" w:rsidRDefault="00156540">
      <w:pPr>
        <w:spacing w:before="120"/>
        <w:rPr>
          <w:rFonts w:ascii="Times New Roman" w:eastAsia="Times New Roman" w:hAnsi="Times New Roman" w:cs="Times New Roman"/>
          <w:b/>
          <w:bCs/>
          <w:color w:val="187CA0"/>
          <w:sz w:val="32"/>
          <w:szCs w:val="32"/>
        </w:rPr>
      </w:pPr>
    </w:p>
    <w:p w14:paraId="32E45223" w14:textId="77777777" w:rsidR="00156540" w:rsidRDefault="00156540">
      <w:pPr>
        <w:spacing w:before="120"/>
        <w:rPr>
          <w:rFonts w:ascii="Times New Roman" w:eastAsia="Times New Roman" w:hAnsi="Times New Roman" w:cs="Times New Roman"/>
          <w:b/>
          <w:bCs/>
          <w:color w:val="187CA0"/>
          <w:sz w:val="32"/>
          <w:szCs w:val="32"/>
        </w:rPr>
      </w:pPr>
    </w:p>
    <w:p w14:paraId="7C2FDEF4" w14:textId="77777777" w:rsidR="00156540" w:rsidRDefault="00156540">
      <w:pPr>
        <w:spacing w:before="120"/>
        <w:rPr>
          <w:rFonts w:ascii="Times New Roman" w:eastAsia="Times New Roman" w:hAnsi="Times New Roman" w:cs="Times New Roman"/>
          <w:b/>
          <w:bCs/>
          <w:color w:val="187CA0"/>
          <w:sz w:val="32"/>
          <w:szCs w:val="32"/>
        </w:rPr>
      </w:pPr>
    </w:p>
    <w:p w14:paraId="53893977" w14:textId="77777777" w:rsidR="00156540" w:rsidRDefault="00156540">
      <w:pPr>
        <w:spacing w:before="120"/>
        <w:rPr>
          <w:rFonts w:ascii="Times New Roman" w:eastAsia="Times New Roman" w:hAnsi="Times New Roman" w:cs="Times New Roman"/>
          <w:b/>
          <w:bCs/>
          <w:color w:val="187CA0"/>
          <w:sz w:val="32"/>
          <w:szCs w:val="32"/>
        </w:rPr>
      </w:pPr>
    </w:p>
    <w:p w14:paraId="70DC4E61" w14:textId="5CC1A243" w:rsidR="00156540" w:rsidRDefault="009601B0">
      <w:pPr>
        <w:spacing w:before="120" w:line="240" w:lineRule="auto"/>
      </w:pPr>
      <w:r>
        <w:t>Heather Schroeder,</w:t>
      </w:r>
      <w:r w:rsidR="003A5830">
        <w:t xml:space="preserve"> HRS Statistician Staff Specialist,</w:t>
      </w:r>
      <w:r>
        <w:t xml:space="preserve"> University of Michigan</w:t>
      </w:r>
    </w:p>
    <w:p w14:paraId="4EB7D8B2" w14:textId="74CB594C" w:rsidR="00156540" w:rsidRDefault="009601B0">
      <w:pPr>
        <w:spacing w:before="120" w:line="240" w:lineRule="auto"/>
      </w:pPr>
      <w:r>
        <w:t xml:space="preserve">Chendi Zhao, </w:t>
      </w:r>
      <w:r w:rsidR="003A5830">
        <w:t xml:space="preserve">Doctoral Candidate (Survey and Data Science), </w:t>
      </w:r>
      <w:r>
        <w:t>University of Michigan</w:t>
      </w:r>
    </w:p>
    <w:p w14:paraId="7E010F6F" w14:textId="5EB71DC7" w:rsidR="00156540" w:rsidRDefault="009601B0">
      <w:pPr>
        <w:spacing w:before="120" w:line="240" w:lineRule="auto"/>
      </w:pPr>
      <w:r>
        <w:t>Sergio Martinez,</w:t>
      </w:r>
      <w:r w:rsidR="003A5830">
        <w:t xml:space="preserve"> Doctoral Candidate (Survey and Data Science),</w:t>
      </w:r>
      <w:r>
        <w:t xml:space="preserve"> University of Michigan</w:t>
      </w:r>
    </w:p>
    <w:p w14:paraId="4203619F" w14:textId="242A58E6" w:rsidR="003A5830" w:rsidRDefault="003A5830" w:rsidP="003A5830">
      <w:pPr>
        <w:spacing w:before="120" w:line="240" w:lineRule="auto"/>
      </w:pPr>
      <w:r>
        <w:t>Brady T. West, HRS Associate Director, University of Michigan</w:t>
      </w:r>
    </w:p>
    <w:p w14:paraId="05DAE426" w14:textId="77777777" w:rsidR="003A5830" w:rsidRDefault="003A5830">
      <w:pPr>
        <w:spacing w:before="120" w:line="240" w:lineRule="auto"/>
      </w:pPr>
    </w:p>
    <w:p w14:paraId="09BA0F50" w14:textId="77777777" w:rsidR="00156540" w:rsidRDefault="00156540">
      <w:pPr>
        <w:spacing w:before="120"/>
        <w:rPr>
          <w:rFonts w:ascii="Times New Roman" w:eastAsia="Times New Roman" w:hAnsi="Times New Roman" w:cs="Times New Roman"/>
          <w:b/>
          <w:bCs/>
          <w:color w:val="187CA0"/>
          <w:sz w:val="32"/>
          <w:szCs w:val="32"/>
        </w:rPr>
      </w:pPr>
    </w:p>
    <w:p w14:paraId="41EA1873" w14:textId="77777777" w:rsidR="00156540" w:rsidRDefault="009601B0">
      <w:pPr>
        <w:spacing w:before="240" w:after="240"/>
        <w:rPr>
          <w:b/>
          <w:bCs/>
          <w:sz w:val="36"/>
          <w:szCs w:val="36"/>
        </w:rPr>
      </w:pPr>
      <w:r>
        <w:rPr>
          <w:b/>
          <w:bCs/>
          <w:sz w:val="36"/>
          <w:szCs w:val="36"/>
        </w:rPr>
        <w:t xml:space="preserve"> </w:t>
      </w:r>
    </w:p>
    <w:p w14:paraId="4CB8C9F2" w14:textId="77777777" w:rsidR="00156540" w:rsidRDefault="00156540">
      <w:pPr>
        <w:spacing w:before="240" w:after="240"/>
        <w:rPr>
          <w:b/>
          <w:bCs/>
          <w:sz w:val="36"/>
          <w:szCs w:val="36"/>
        </w:rPr>
      </w:pPr>
    </w:p>
    <w:p w14:paraId="68281E68" w14:textId="77777777" w:rsidR="00156540" w:rsidRDefault="009601B0">
      <w:pPr>
        <w:spacing w:before="240" w:after="240"/>
        <w:rPr>
          <w:b/>
          <w:bCs/>
          <w:sz w:val="36"/>
          <w:szCs w:val="36"/>
        </w:rPr>
      </w:pPr>
      <w:r>
        <w:rPr>
          <w:b/>
          <w:bCs/>
          <w:sz w:val="36"/>
          <w:szCs w:val="36"/>
        </w:rPr>
        <w:t xml:space="preserve"> </w:t>
      </w:r>
    </w:p>
    <w:p w14:paraId="66235F49" w14:textId="77777777" w:rsidR="00156540" w:rsidRDefault="009601B0">
      <w:pPr>
        <w:spacing w:before="240" w:after="240"/>
        <w:rPr>
          <w:b/>
          <w:bCs/>
          <w:sz w:val="36"/>
          <w:szCs w:val="36"/>
        </w:rPr>
      </w:pPr>
      <w:r>
        <w:rPr>
          <w:b/>
          <w:bCs/>
          <w:sz w:val="36"/>
          <w:szCs w:val="36"/>
        </w:rPr>
        <w:t xml:space="preserve"> </w:t>
      </w:r>
    </w:p>
    <w:p w14:paraId="760B55BF" w14:textId="77777777" w:rsidR="00156540" w:rsidRDefault="009601B0">
      <w:pPr>
        <w:spacing w:before="240" w:after="240"/>
        <w:rPr>
          <w:b/>
          <w:bCs/>
          <w:sz w:val="36"/>
          <w:szCs w:val="36"/>
        </w:rPr>
      </w:pPr>
      <w:r>
        <w:rPr>
          <w:b/>
          <w:bCs/>
          <w:noProof/>
          <w:sz w:val="36"/>
          <w:szCs w:val="36"/>
        </w:rPr>
        <w:drawing>
          <wp:inline distT="114300" distB="114300" distL="114300" distR="114300" wp14:anchorId="5CFBFA52" wp14:editId="4320D9D5">
            <wp:extent cx="5943600" cy="635000"/>
            <wp:effectExtent l="0" t="0" r="0" b="0"/>
            <wp:docPr id="2" name="image1.jpg" descr="Logo del Health and Retirement Study con el subtítulo 'A Longitudinal Study of Health, Retirement, and Aging, Sponsored by the National Institute on Aging'"/>
            <wp:cNvGraphicFramePr/>
            <a:graphic xmlns:a="http://schemas.openxmlformats.org/drawingml/2006/main">
              <a:graphicData uri="http://schemas.openxmlformats.org/drawingml/2006/picture">
                <pic:pic xmlns:pic="http://schemas.openxmlformats.org/drawingml/2006/picture">
                  <pic:nvPicPr>
                    <pic:cNvPr id="2" name="image1.jpg" descr="Logo del Health and Retirement Study con el subtítulo 'A Longitudinal Study of Health, Retirement, and Aging, Sponsored by the National Institute on Aging'"/>
                    <pic:cNvPicPr preferRelativeResize="0"/>
                  </pic:nvPicPr>
                  <pic:blipFill>
                    <a:blip r:embed="rId7"/>
                    <a:srcRect/>
                    <a:stretch>
                      <a:fillRect/>
                    </a:stretch>
                  </pic:blipFill>
                  <pic:spPr>
                    <a:xfrm>
                      <a:off x="0" y="0"/>
                      <a:ext cx="5943600" cy="635000"/>
                    </a:xfrm>
                    <a:prstGeom prst="rect">
                      <a:avLst/>
                    </a:prstGeom>
                    <a:ln/>
                  </pic:spPr>
                </pic:pic>
              </a:graphicData>
            </a:graphic>
          </wp:inline>
        </w:drawing>
      </w:r>
    </w:p>
    <w:p w14:paraId="2BE5859C" w14:textId="77777777" w:rsidR="00156540" w:rsidRDefault="009601B0">
      <w:pPr>
        <w:spacing w:before="120" w:after="240"/>
        <w:rPr>
          <w:rFonts w:ascii="Times New Roman" w:eastAsia="Times New Roman" w:hAnsi="Times New Roman" w:cs="Times New Roman"/>
          <w:b/>
          <w:bCs/>
          <w:color w:val="187CA0"/>
          <w:sz w:val="36"/>
          <w:szCs w:val="36"/>
        </w:rPr>
      </w:pPr>
      <w:r>
        <w:rPr>
          <w:rFonts w:ascii="Times New Roman" w:eastAsia="Times New Roman" w:hAnsi="Times New Roman" w:cs="Times New Roman"/>
          <w:b/>
          <w:bCs/>
          <w:color w:val="187CA0"/>
          <w:sz w:val="36"/>
          <w:szCs w:val="36"/>
        </w:rPr>
        <w:t>hrs.isr.umich.edu</w:t>
      </w:r>
    </w:p>
    <w:p w14:paraId="1F438A04" w14:textId="77777777" w:rsidR="00156540" w:rsidRDefault="009601B0">
      <w:pPr>
        <w:spacing w:before="240" w:after="240"/>
        <w:rPr>
          <w:b/>
          <w:bCs/>
          <w:sz w:val="36"/>
          <w:szCs w:val="36"/>
        </w:rPr>
      </w:pPr>
      <w:r>
        <w:br w:type="page"/>
      </w:r>
      <w:r>
        <w:rPr>
          <w:b/>
          <w:bCs/>
          <w:sz w:val="36"/>
          <w:szCs w:val="36"/>
        </w:rPr>
        <w:lastRenderedPageBreak/>
        <w:t>SRC Data Quality Profile: HRS 2022 Panel</w:t>
      </w:r>
    </w:p>
    <w:p w14:paraId="7D1274D8" w14:textId="77777777" w:rsidR="00156540" w:rsidRPr="00EC510B" w:rsidRDefault="009601B0">
      <w:pPr>
        <w:rPr>
          <w:b/>
          <w:bCs/>
          <w:sz w:val="34"/>
          <w:szCs w:val="34"/>
        </w:rPr>
      </w:pPr>
      <w:r w:rsidRPr="00EC510B">
        <w:rPr>
          <w:b/>
          <w:bCs/>
          <w:sz w:val="34"/>
          <w:szCs w:val="34"/>
        </w:rPr>
        <w:t>Introduction</w:t>
      </w:r>
    </w:p>
    <w:p w14:paraId="481987EA" w14:textId="77777777" w:rsidR="00156540" w:rsidRDefault="009601B0">
      <w:pPr>
        <w:spacing w:before="240" w:after="240"/>
      </w:pPr>
      <w:r>
        <w:t>The purpose of this Data Quality Profile (DQP) is to objectively describe the quality of the HRS 2022 panel survey from the Total Survey Error (TSE) perspective. This profile consists of 23 criteria that combine quantifiable indicators of data quality and brief text descriptions that provide an overview of the data collection process. These indicators are grouped into three broad domains: the nonresponse error / selection bias domain, the measurement error domain, and the sampling error domain.</w:t>
      </w:r>
    </w:p>
    <w:p w14:paraId="1680092E" w14:textId="6528D43F" w:rsidR="00156540" w:rsidRDefault="009601B0">
      <w:pPr>
        <w:spacing w:before="240" w:after="240"/>
      </w:pPr>
      <w:r>
        <w:t xml:space="preserve">The HRS 2022 Panel DQP includes HRS panelists who were enrolled in the study prior to 2022. During the 2022 HRS data collection, a new cohort (Early Gen X, those born between 1966 and 1971 and their younger spouses) and a Minority Older Cohort were simultaneously being recruited to join the HRS. Newly recruited persons empaneled to the Early Gen X and Minority Older Cohort are not included in this report. In some cases, as HRS panelists age, a proxy is utilized to help panelists participate in the survey. Proxy responses are included throughout the DQP unless noted otherwise. When an HRS panelist dies, an “Exit” or “Post-Exit” interview is conducted with a proxy to obtain a final set of information. </w:t>
      </w:r>
      <w:r w:rsidR="0037490E">
        <w:t xml:space="preserve">“Exit” and “Post-Exit” proxy interviews are not included in the DQP. </w:t>
      </w:r>
    </w:p>
    <w:p w14:paraId="48ECF623" w14:textId="21A39803" w:rsidR="00156540" w:rsidRDefault="009601B0">
      <w:pPr>
        <w:spacing w:before="240" w:after="240"/>
      </w:pPr>
      <w:r>
        <w:t>Creating the first HRS DQP required a relatively large setup cost. For the initial HRS DQP for the 2022 panel survey, three people spent roughly 40 hours per month for about two and a half months to complete all 23 items. A total of 10 items were created or written before the development of the first DQP, and therefore only required minimal effort to incorporate into the report. The other 13 items were developed from scratch and therefore took more time. Subsequent DQPs created for other waves of HRS data collection can take advantage of the code that was created for this initial profile and therefore should take significantly less time to create.</w:t>
      </w:r>
      <w:r w:rsidR="00091C14">
        <w:t xml:space="preserve"> Other efforts to create this type of DQP will also require the prior identification of a handful of “key variables” that are, in the eyes of a given study, of significant value to the study’s stakeholders and researchers. This process for the HRS 2022 panel was completed before this report was finalized.</w:t>
      </w:r>
      <w:r>
        <w:t xml:space="preserve">  </w:t>
      </w:r>
    </w:p>
    <w:p w14:paraId="45AB810B" w14:textId="4E8FD248" w:rsidR="00156540" w:rsidRDefault="00C22890">
      <w:pPr>
        <w:rPr>
          <w:sz w:val="24"/>
          <w:szCs w:val="24"/>
        </w:rPr>
      </w:pPr>
      <w:r>
        <w:t xml:space="preserve">At the time of this writing, calibration adjustments are still being finalized for the 2022 HRS to incorporate individuals from the EGENX and MOC recruitment. Therefore, </w:t>
      </w:r>
      <w:r w:rsidR="00091C14">
        <w:t xml:space="preserve">all </w:t>
      </w:r>
      <w:r>
        <w:t>HRS estimates</w:t>
      </w:r>
      <w:r w:rsidR="00091C14">
        <w:t xml:space="preserve"> in this report</w:t>
      </w:r>
      <w:r>
        <w:t xml:space="preserve"> are subject to change upon our receipt of the final weights. The HRS weights for panel respondents used throughout the DQP are considered “interim” or “early-release”.</w:t>
      </w:r>
    </w:p>
    <w:p w14:paraId="590411BC" w14:textId="77777777" w:rsidR="00156540" w:rsidRDefault="009601B0">
      <w:pPr>
        <w:pStyle w:val="Heading2"/>
        <w:keepNext w:val="0"/>
        <w:keepLines w:val="0"/>
        <w:spacing w:after="80"/>
        <w:rPr>
          <w:b/>
          <w:bCs/>
          <w:sz w:val="34"/>
          <w:szCs w:val="34"/>
        </w:rPr>
      </w:pPr>
      <w:bookmarkStart w:id="0" w:name="_tkxxeyyr584e" w:colFirst="0" w:colLast="0"/>
      <w:bookmarkStart w:id="1" w:name="_43hemwtt9f21" w:colFirst="0" w:colLast="0"/>
      <w:bookmarkStart w:id="2" w:name="_91rpse2assat" w:colFirst="0" w:colLast="0"/>
      <w:bookmarkStart w:id="3" w:name="_6ych7iciztzv" w:colFirst="0" w:colLast="0"/>
      <w:bookmarkStart w:id="4" w:name="_1fxvoz5ryigu" w:colFirst="0" w:colLast="0"/>
      <w:bookmarkEnd w:id="0"/>
      <w:bookmarkEnd w:id="1"/>
      <w:bookmarkEnd w:id="2"/>
      <w:bookmarkEnd w:id="3"/>
      <w:bookmarkEnd w:id="4"/>
      <w:r>
        <w:rPr>
          <w:b/>
          <w:bCs/>
          <w:sz w:val="34"/>
          <w:szCs w:val="34"/>
        </w:rPr>
        <w:t>Nonresponse Error / Selection Bias</w:t>
      </w:r>
    </w:p>
    <w:p w14:paraId="0C294A4B" w14:textId="77777777" w:rsidR="00156540" w:rsidRDefault="009601B0">
      <w:pPr>
        <w:spacing w:before="240" w:after="240"/>
        <w:rPr>
          <w:b/>
          <w:bCs/>
          <w:highlight w:val="green"/>
        </w:rPr>
      </w:pPr>
      <w:r>
        <w:rPr>
          <w:b/>
          <w:bCs/>
          <w:sz w:val="28"/>
          <w:szCs w:val="28"/>
        </w:rPr>
        <w:t xml:space="preserve">1. AAPOR (RR6) Response Rate </w:t>
      </w:r>
    </w:p>
    <w:p w14:paraId="2713E66E" w14:textId="07770373" w:rsidR="00156540" w:rsidRDefault="009601B0">
      <w:pPr>
        <w:spacing w:before="240" w:after="240"/>
        <w:rPr>
          <w:color w:val="1155CC"/>
          <w:u w:val="single"/>
        </w:rPr>
      </w:pPr>
      <w:r>
        <w:t>The AAPOR RR6 for the HRS 2022 panel was 67.9%</w:t>
      </w:r>
      <w:r w:rsidR="008334DD">
        <w:t>.</w:t>
      </w:r>
      <w:r>
        <w:t xml:space="preserve"> (</w:t>
      </w:r>
      <w:hyperlink r:id="rId8">
        <w:r>
          <w:rPr>
            <w:color w:val="1155CC"/>
            <w:u w:val="single"/>
          </w:rPr>
          <w:t>Reference</w:t>
        </w:r>
      </w:hyperlink>
      <w:r>
        <w:rPr>
          <w:color w:val="1155CC"/>
          <w:u w:val="single"/>
        </w:rPr>
        <w:t>)</w:t>
      </w:r>
    </w:p>
    <w:p w14:paraId="417BD2DE" w14:textId="7BCC195B" w:rsidR="00156540" w:rsidRDefault="00156540">
      <w:pPr>
        <w:spacing w:before="240" w:after="240"/>
      </w:pPr>
    </w:p>
    <w:p w14:paraId="46555E5F" w14:textId="77777777" w:rsidR="00156540" w:rsidRDefault="009601B0">
      <w:pPr>
        <w:spacing w:before="240" w:after="240"/>
        <w:rPr>
          <w:b/>
          <w:bCs/>
          <w:sz w:val="28"/>
          <w:szCs w:val="28"/>
          <w:highlight w:val="green"/>
        </w:rPr>
      </w:pPr>
      <w:r>
        <w:rPr>
          <w:b/>
          <w:bCs/>
          <w:sz w:val="28"/>
          <w:szCs w:val="28"/>
        </w:rPr>
        <w:t>2. Overall / Partial R-Indicators</w:t>
      </w:r>
    </w:p>
    <w:p w14:paraId="5412468A" w14:textId="77777777" w:rsidR="00156540" w:rsidRDefault="009601B0">
      <w:pPr>
        <w:numPr>
          <w:ilvl w:val="0"/>
          <w:numId w:val="2"/>
        </w:numPr>
        <w:spacing w:before="240" w:after="240"/>
        <w:rPr>
          <w:b/>
          <w:bCs/>
        </w:rPr>
      </w:pPr>
      <w:r>
        <w:rPr>
          <w:b/>
          <w:bCs/>
        </w:rPr>
        <w:t>Household level response propensity model</w:t>
      </w:r>
    </w:p>
    <w:p w14:paraId="5C2908C7" w14:textId="6102E6C4" w:rsidR="00156540" w:rsidRDefault="00A5502B">
      <w:pPr>
        <w:spacing w:before="240" w:after="240"/>
      </w:pPr>
      <w:r>
        <w:t xml:space="preserve">The R-indicator (Schouten et al., 2009) provides a measure of the representativeness of a realized sample based on the variation in predicted response propensities across different subgroups. </w:t>
      </w:r>
      <w:r w:rsidR="009601B0">
        <w:t>To obtain an R-indicator for the 2022 wave of the Health and Retirement Study, we modeled household-level response propensities using a sample restricted to panel members who responded in 2020. A household was classified as responding in 2022 if at least one eligible household member completed an interview according to the 2022 tracker file.</w:t>
      </w:r>
    </w:p>
    <w:p w14:paraId="2D42A2AB" w14:textId="518681BF" w:rsidR="00156540" w:rsidRDefault="009601B0">
      <w:pPr>
        <w:spacing w:before="240" w:after="240"/>
      </w:pPr>
      <w:r>
        <w:t xml:space="preserve">Household-level predictors were taken from the 2020 HRS data and include cohort membership, Baby Boom versus </w:t>
      </w:r>
      <w:r w:rsidR="00EC510B">
        <w:t>pre–Baby</w:t>
      </w:r>
      <w:r>
        <w:t xml:space="preserve"> Boom status, household structure, race and ethnicity of the household reference person, educational attainment, partnership and marital status, presence of functional limitations, and household size. The total number of telephone contact attempts during the 2020 field period was also included as a predictor.</w:t>
      </w:r>
    </w:p>
    <w:p w14:paraId="706754EE" w14:textId="77777777" w:rsidR="00156540" w:rsidRDefault="009601B0">
      <w:pPr>
        <w:spacing w:before="240" w:after="240"/>
      </w:pPr>
      <w:r>
        <w:t>We estimated several alternative response propensity models, including standard logistic regression, elastic net penalized logistic regression, random forests implemented via ranger, neural networks, gradient boosted trees using xgboost, and Bayesian additive regression trees (BART). Model comparison was based on cross-validated area under the ROC curve, using a training-test split. For models requiring tuning, hyperparameter grids were specified and the configuration that maximized the cross-validated AUC was selected.</w:t>
      </w:r>
    </w:p>
    <w:p w14:paraId="6C0F77AC" w14:textId="0E1E420A" w:rsidR="00156540" w:rsidRDefault="009601B0">
      <w:pPr>
        <w:spacing w:before="240" w:after="240"/>
      </w:pPr>
      <w:r>
        <w:t>The model with the highest AUC was selected as the final response propensity model and used to generate predicted household response probabilities for computing the R-indicators.</w:t>
      </w:r>
    </w:p>
    <w:tbl>
      <w:tblPr>
        <w:tblStyle w:val="14"/>
        <w:tblpPr w:leftFromText="141" w:rightFromText="141" w:vertAnchor="text" w:tblpXSpec="center" w:tblpY="1"/>
        <w:tblOverlap w:val="never"/>
        <w:tblW w:w="3567"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418"/>
        <w:gridCol w:w="1149"/>
      </w:tblGrid>
      <w:tr w:rsidR="004E2242" w14:paraId="0D723C67" w14:textId="77777777" w:rsidTr="004E2242">
        <w:trPr>
          <w:trHeight w:val="20"/>
        </w:trPr>
        <w:tc>
          <w:tcPr>
            <w:tcW w:w="2418" w:type="dxa"/>
            <w:shd w:val="clear" w:color="auto" w:fill="C6D9F1" w:themeFill="text2" w:themeFillTint="33"/>
            <w:tcMar>
              <w:top w:w="100" w:type="dxa"/>
              <w:left w:w="100" w:type="dxa"/>
              <w:bottom w:w="100" w:type="dxa"/>
              <w:right w:w="100" w:type="dxa"/>
            </w:tcMar>
          </w:tcPr>
          <w:p w14:paraId="286F01EA" w14:textId="77777777" w:rsidR="004E2242" w:rsidRDefault="004E2242" w:rsidP="004E2242">
            <w:pPr>
              <w:widowControl w:val="0"/>
              <w:pBdr>
                <w:top w:val="nil"/>
                <w:left w:val="nil"/>
                <w:bottom w:val="nil"/>
                <w:right w:val="nil"/>
                <w:between w:val="nil"/>
              </w:pBdr>
              <w:spacing w:line="240" w:lineRule="auto"/>
              <w:jc w:val="center"/>
              <w:rPr>
                <w:b/>
                <w:bCs/>
              </w:rPr>
            </w:pPr>
            <w:r>
              <w:rPr>
                <w:b/>
                <w:bCs/>
              </w:rPr>
              <w:t>Model</w:t>
            </w:r>
          </w:p>
        </w:tc>
        <w:tc>
          <w:tcPr>
            <w:tcW w:w="1149" w:type="dxa"/>
            <w:shd w:val="clear" w:color="auto" w:fill="C6D9F1" w:themeFill="text2" w:themeFillTint="33"/>
            <w:tcMar>
              <w:top w:w="100" w:type="dxa"/>
              <w:left w:w="100" w:type="dxa"/>
              <w:bottom w:w="100" w:type="dxa"/>
              <w:right w:w="100" w:type="dxa"/>
            </w:tcMar>
          </w:tcPr>
          <w:p w14:paraId="45A92E5F" w14:textId="77777777" w:rsidR="004E2242" w:rsidRDefault="004E2242" w:rsidP="004E2242">
            <w:pPr>
              <w:widowControl w:val="0"/>
              <w:pBdr>
                <w:top w:val="nil"/>
                <w:left w:val="nil"/>
                <w:bottom w:val="nil"/>
                <w:right w:val="nil"/>
                <w:between w:val="nil"/>
              </w:pBdr>
              <w:spacing w:line="240" w:lineRule="auto"/>
              <w:jc w:val="center"/>
              <w:rPr>
                <w:b/>
                <w:bCs/>
              </w:rPr>
            </w:pPr>
            <w:r>
              <w:rPr>
                <w:b/>
                <w:bCs/>
              </w:rPr>
              <w:t>AUC</w:t>
            </w:r>
          </w:p>
        </w:tc>
      </w:tr>
      <w:tr w:rsidR="004E2242" w14:paraId="24E96B24" w14:textId="77777777" w:rsidTr="004E2242">
        <w:trPr>
          <w:trHeight w:val="20"/>
        </w:trPr>
        <w:tc>
          <w:tcPr>
            <w:tcW w:w="2418" w:type="dxa"/>
            <w:tcMar>
              <w:top w:w="100" w:type="dxa"/>
              <w:left w:w="100" w:type="dxa"/>
              <w:bottom w:w="100" w:type="dxa"/>
              <w:right w:w="100" w:type="dxa"/>
            </w:tcMar>
          </w:tcPr>
          <w:p w14:paraId="7283F8C8" w14:textId="77777777" w:rsidR="004E2242" w:rsidRDefault="004E2242" w:rsidP="004E2242">
            <w:pPr>
              <w:widowControl w:val="0"/>
              <w:pBdr>
                <w:top w:val="nil"/>
                <w:left w:val="nil"/>
                <w:bottom w:val="nil"/>
                <w:right w:val="nil"/>
                <w:between w:val="nil"/>
              </w:pBdr>
              <w:spacing w:line="240" w:lineRule="auto"/>
            </w:pPr>
            <w:r>
              <w:t>Logistic</w:t>
            </w:r>
          </w:p>
        </w:tc>
        <w:tc>
          <w:tcPr>
            <w:tcW w:w="1149" w:type="dxa"/>
            <w:tcMar>
              <w:top w:w="100" w:type="dxa"/>
              <w:left w:w="100" w:type="dxa"/>
              <w:bottom w:w="100" w:type="dxa"/>
              <w:right w:w="100" w:type="dxa"/>
            </w:tcMar>
          </w:tcPr>
          <w:p w14:paraId="4BEC07CB" w14:textId="77777777" w:rsidR="004E2242" w:rsidRDefault="004E2242" w:rsidP="004E2242">
            <w:pPr>
              <w:widowControl w:val="0"/>
              <w:pBdr>
                <w:top w:val="nil"/>
                <w:left w:val="nil"/>
                <w:bottom w:val="nil"/>
                <w:right w:val="nil"/>
                <w:between w:val="nil"/>
              </w:pBdr>
              <w:spacing w:line="240" w:lineRule="auto"/>
            </w:pPr>
            <w:r>
              <w:t>0.573</w:t>
            </w:r>
          </w:p>
        </w:tc>
      </w:tr>
      <w:tr w:rsidR="004E2242" w14:paraId="169E5070" w14:textId="77777777" w:rsidTr="004E2242">
        <w:trPr>
          <w:trHeight w:val="19"/>
        </w:trPr>
        <w:tc>
          <w:tcPr>
            <w:tcW w:w="2418" w:type="dxa"/>
            <w:tcMar>
              <w:top w:w="100" w:type="dxa"/>
              <w:left w:w="100" w:type="dxa"/>
              <w:bottom w:w="100" w:type="dxa"/>
              <w:right w:w="100" w:type="dxa"/>
            </w:tcMar>
          </w:tcPr>
          <w:p w14:paraId="29C00F9C" w14:textId="77777777" w:rsidR="004E2242" w:rsidRDefault="004E2242" w:rsidP="004E2242">
            <w:pPr>
              <w:widowControl w:val="0"/>
              <w:pBdr>
                <w:top w:val="nil"/>
                <w:left w:val="nil"/>
                <w:bottom w:val="nil"/>
                <w:right w:val="nil"/>
                <w:between w:val="nil"/>
              </w:pBdr>
              <w:spacing w:line="240" w:lineRule="auto"/>
            </w:pPr>
            <w:r>
              <w:t>Elastic Net</w:t>
            </w:r>
          </w:p>
        </w:tc>
        <w:tc>
          <w:tcPr>
            <w:tcW w:w="1149" w:type="dxa"/>
            <w:tcMar>
              <w:top w:w="100" w:type="dxa"/>
              <w:left w:w="100" w:type="dxa"/>
              <w:bottom w:w="100" w:type="dxa"/>
              <w:right w:w="100" w:type="dxa"/>
            </w:tcMar>
          </w:tcPr>
          <w:p w14:paraId="48238ABE" w14:textId="77777777" w:rsidR="004E2242" w:rsidRDefault="004E2242" w:rsidP="004E2242">
            <w:pPr>
              <w:widowControl w:val="0"/>
              <w:pBdr>
                <w:top w:val="nil"/>
                <w:left w:val="nil"/>
                <w:bottom w:val="nil"/>
                <w:right w:val="nil"/>
                <w:between w:val="nil"/>
              </w:pBdr>
              <w:spacing w:line="240" w:lineRule="auto"/>
            </w:pPr>
            <w:r>
              <w:t>0.769</w:t>
            </w:r>
          </w:p>
        </w:tc>
      </w:tr>
      <w:tr w:rsidR="004E2242" w14:paraId="6EB25BA9" w14:textId="77777777" w:rsidTr="004E2242">
        <w:trPr>
          <w:trHeight w:val="19"/>
        </w:trPr>
        <w:tc>
          <w:tcPr>
            <w:tcW w:w="2418" w:type="dxa"/>
            <w:tcMar>
              <w:top w:w="100" w:type="dxa"/>
              <w:left w:w="100" w:type="dxa"/>
              <w:bottom w:w="100" w:type="dxa"/>
              <w:right w:w="100" w:type="dxa"/>
            </w:tcMar>
          </w:tcPr>
          <w:p w14:paraId="528086B1" w14:textId="77777777" w:rsidR="004E2242" w:rsidRDefault="004E2242" w:rsidP="004E2242">
            <w:pPr>
              <w:widowControl w:val="0"/>
              <w:pBdr>
                <w:top w:val="nil"/>
                <w:left w:val="nil"/>
                <w:bottom w:val="nil"/>
                <w:right w:val="nil"/>
                <w:between w:val="nil"/>
              </w:pBdr>
              <w:spacing w:line="240" w:lineRule="auto"/>
            </w:pPr>
            <w:r>
              <w:t>Random Forest</w:t>
            </w:r>
          </w:p>
        </w:tc>
        <w:tc>
          <w:tcPr>
            <w:tcW w:w="1149" w:type="dxa"/>
            <w:tcMar>
              <w:top w:w="100" w:type="dxa"/>
              <w:left w:w="100" w:type="dxa"/>
              <w:bottom w:w="100" w:type="dxa"/>
              <w:right w:w="100" w:type="dxa"/>
            </w:tcMar>
          </w:tcPr>
          <w:p w14:paraId="27BC225F" w14:textId="77777777" w:rsidR="004E2242" w:rsidRDefault="004E2242" w:rsidP="004E2242">
            <w:pPr>
              <w:widowControl w:val="0"/>
              <w:pBdr>
                <w:top w:val="nil"/>
                <w:left w:val="nil"/>
                <w:bottom w:val="nil"/>
                <w:right w:val="nil"/>
                <w:between w:val="nil"/>
              </w:pBdr>
              <w:spacing w:line="240" w:lineRule="auto"/>
            </w:pPr>
            <w:r>
              <w:t>0.787</w:t>
            </w:r>
          </w:p>
        </w:tc>
      </w:tr>
      <w:tr w:rsidR="004E2242" w14:paraId="01F9A142" w14:textId="77777777" w:rsidTr="004E2242">
        <w:trPr>
          <w:trHeight w:val="19"/>
        </w:trPr>
        <w:tc>
          <w:tcPr>
            <w:tcW w:w="2418" w:type="dxa"/>
            <w:tcMar>
              <w:top w:w="100" w:type="dxa"/>
              <w:left w:w="100" w:type="dxa"/>
              <w:bottom w:w="100" w:type="dxa"/>
              <w:right w:w="100" w:type="dxa"/>
            </w:tcMar>
          </w:tcPr>
          <w:p w14:paraId="297F79FE" w14:textId="1299E05A" w:rsidR="004E2242" w:rsidRDefault="004E2242" w:rsidP="004E2242">
            <w:pPr>
              <w:widowControl w:val="0"/>
              <w:pBdr>
                <w:top w:val="nil"/>
                <w:left w:val="nil"/>
                <w:bottom w:val="nil"/>
                <w:right w:val="nil"/>
                <w:between w:val="nil"/>
              </w:pBdr>
              <w:spacing w:line="240" w:lineRule="auto"/>
            </w:pPr>
            <w:r>
              <w:t>Neural Network</w:t>
            </w:r>
          </w:p>
        </w:tc>
        <w:tc>
          <w:tcPr>
            <w:tcW w:w="1149" w:type="dxa"/>
            <w:tcMar>
              <w:top w:w="100" w:type="dxa"/>
              <w:left w:w="100" w:type="dxa"/>
              <w:bottom w:w="100" w:type="dxa"/>
              <w:right w:w="100" w:type="dxa"/>
            </w:tcMar>
          </w:tcPr>
          <w:p w14:paraId="1A77D380" w14:textId="34408C80" w:rsidR="004E2242" w:rsidRDefault="004E2242" w:rsidP="004E2242">
            <w:pPr>
              <w:widowControl w:val="0"/>
              <w:pBdr>
                <w:top w:val="nil"/>
                <w:left w:val="nil"/>
                <w:bottom w:val="nil"/>
                <w:right w:val="nil"/>
                <w:between w:val="nil"/>
              </w:pBdr>
              <w:spacing w:line="240" w:lineRule="auto"/>
            </w:pPr>
            <w:r>
              <w:t>0.775</w:t>
            </w:r>
          </w:p>
        </w:tc>
      </w:tr>
      <w:tr w:rsidR="004E2242" w14:paraId="7556EF52" w14:textId="77777777" w:rsidTr="004E2242">
        <w:trPr>
          <w:trHeight w:val="19"/>
        </w:trPr>
        <w:tc>
          <w:tcPr>
            <w:tcW w:w="2418" w:type="dxa"/>
            <w:tcMar>
              <w:top w:w="100" w:type="dxa"/>
              <w:left w:w="100" w:type="dxa"/>
              <w:bottom w:w="100" w:type="dxa"/>
              <w:right w:w="100" w:type="dxa"/>
            </w:tcMar>
          </w:tcPr>
          <w:p w14:paraId="0EBB1287" w14:textId="232814FA" w:rsidR="004E2242" w:rsidRDefault="004E2242" w:rsidP="004E2242">
            <w:pPr>
              <w:widowControl w:val="0"/>
              <w:pBdr>
                <w:top w:val="nil"/>
                <w:left w:val="nil"/>
                <w:bottom w:val="nil"/>
                <w:right w:val="nil"/>
                <w:between w:val="nil"/>
              </w:pBdr>
              <w:spacing w:line="240" w:lineRule="auto"/>
            </w:pPr>
            <w:r>
              <w:t>XGBoost</w:t>
            </w:r>
          </w:p>
        </w:tc>
        <w:tc>
          <w:tcPr>
            <w:tcW w:w="1149" w:type="dxa"/>
            <w:tcMar>
              <w:top w:w="100" w:type="dxa"/>
              <w:left w:w="100" w:type="dxa"/>
              <w:bottom w:w="100" w:type="dxa"/>
              <w:right w:w="100" w:type="dxa"/>
            </w:tcMar>
          </w:tcPr>
          <w:p w14:paraId="39C27D8A" w14:textId="53B97BC8" w:rsidR="004E2242" w:rsidRDefault="004E2242" w:rsidP="004E2242">
            <w:pPr>
              <w:widowControl w:val="0"/>
              <w:pBdr>
                <w:top w:val="nil"/>
                <w:left w:val="nil"/>
                <w:bottom w:val="nil"/>
                <w:right w:val="nil"/>
                <w:between w:val="nil"/>
              </w:pBdr>
              <w:spacing w:line="240" w:lineRule="auto"/>
            </w:pPr>
            <w:r>
              <w:t>0.788</w:t>
            </w:r>
          </w:p>
        </w:tc>
      </w:tr>
      <w:tr w:rsidR="004E2242" w14:paraId="3895EC86" w14:textId="77777777" w:rsidTr="004E2242">
        <w:trPr>
          <w:trHeight w:val="19"/>
        </w:trPr>
        <w:tc>
          <w:tcPr>
            <w:tcW w:w="2418" w:type="dxa"/>
            <w:tcMar>
              <w:top w:w="100" w:type="dxa"/>
              <w:left w:w="100" w:type="dxa"/>
              <w:bottom w:w="100" w:type="dxa"/>
              <w:right w:w="100" w:type="dxa"/>
            </w:tcMar>
          </w:tcPr>
          <w:p w14:paraId="21442796" w14:textId="6A9FA978" w:rsidR="004E2242" w:rsidRDefault="004E2242" w:rsidP="004E2242">
            <w:pPr>
              <w:widowControl w:val="0"/>
              <w:pBdr>
                <w:top w:val="nil"/>
                <w:left w:val="nil"/>
                <w:bottom w:val="nil"/>
                <w:right w:val="nil"/>
                <w:between w:val="nil"/>
              </w:pBdr>
              <w:spacing w:line="240" w:lineRule="auto"/>
            </w:pPr>
            <w:r w:rsidRPr="00AD6549">
              <w:rPr>
                <w:b/>
                <w:bCs/>
              </w:rPr>
              <w:t>BART</w:t>
            </w:r>
          </w:p>
        </w:tc>
        <w:tc>
          <w:tcPr>
            <w:tcW w:w="1149" w:type="dxa"/>
            <w:tcMar>
              <w:top w:w="100" w:type="dxa"/>
              <w:left w:w="100" w:type="dxa"/>
              <w:bottom w:w="100" w:type="dxa"/>
              <w:right w:w="100" w:type="dxa"/>
            </w:tcMar>
          </w:tcPr>
          <w:p w14:paraId="4EAF5D2A" w14:textId="0A3543CD" w:rsidR="004E2242" w:rsidRDefault="004E2242" w:rsidP="004E2242">
            <w:pPr>
              <w:widowControl w:val="0"/>
              <w:pBdr>
                <w:top w:val="nil"/>
                <w:left w:val="nil"/>
                <w:bottom w:val="nil"/>
                <w:right w:val="nil"/>
                <w:between w:val="nil"/>
              </w:pBdr>
              <w:spacing w:line="240" w:lineRule="auto"/>
            </w:pPr>
            <w:r>
              <w:rPr>
                <w:b/>
                <w:bCs/>
              </w:rPr>
              <w:t>0.793</w:t>
            </w:r>
          </w:p>
        </w:tc>
      </w:tr>
    </w:tbl>
    <w:p w14:paraId="4D9064D5" w14:textId="77777777" w:rsidR="004E2242" w:rsidRDefault="004E2242">
      <w:pPr>
        <w:spacing w:before="240" w:after="240"/>
      </w:pPr>
    </w:p>
    <w:p w14:paraId="3C2DE67D" w14:textId="77777777" w:rsidR="004E2242" w:rsidRPr="004E2242" w:rsidRDefault="004E2242" w:rsidP="004E2242"/>
    <w:p w14:paraId="63D570CA" w14:textId="77777777" w:rsidR="004E2242" w:rsidRPr="004E2242" w:rsidRDefault="004E2242" w:rsidP="004E2242"/>
    <w:p w14:paraId="69089392" w14:textId="77777777" w:rsidR="004E2242" w:rsidRPr="004E2242" w:rsidRDefault="004E2242" w:rsidP="004E2242"/>
    <w:p w14:paraId="1CCC2B50" w14:textId="77777777" w:rsidR="004E2242" w:rsidRPr="004E2242" w:rsidRDefault="004E2242" w:rsidP="004E2242"/>
    <w:p w14:paraId="09ADD9AA" w14:textId="77777777" w:rsidR="004E2242" w:rsidRPr="004E2242" w:rsidRDefault="004E2242" w:rsidP="004E2242"/>
    <w:p w14:paraId="680F2DE1" w14:textId="77777777" w:rsidR="004E2242" w:rsidRDefault="004E2242" w:rsidP="004E2242">
      <w:pPr>
        <w:tabs>
          <w:tab w:val="left" w:pos="3924"/>
        </w:tabs>
        <w:spacing w:before="240" w:after="240"/>
      </w:pPr>
      <w:r>
        <w:tab/>
      </w:r>
    </w:p>
    <w:p w14:paraId="5563A2B5" w14:textId="77777777" w:rsidR="004E2242" w:rsidRDefault="004E2242" w:rsidP="004E2242">
      <w:pPr>
        <w:tabs>
          <w:tab w:val="left" w:pos="3924"/>
        </w:tabs>
        <w:spacing w:before="240" w:after="240"/>
      </w:pPr>
      <w:r>
        <w:br w:type="textWrapping" w:clear="all"/>
      </w:r>
    </w:p>
    <w:p w14:paraId="4B7356D5" w14:textId="2EB4490F" w:rsidR="00156540" w:rsidRDefault="009601B0" w:rsidP="004E2242">
      <w:pPr>
        <w:tabs>
          <w:tab w:val="left" w:pos="3924"/>
        </w:tabs>
        <w:spacing w:before="240" w:after="240"/>
      </w:pPr>
      <w:r>
        <w:t>As shown in the table above, BART provided the strongest predictive performance, with an AUC of 0.793, and was therefore selected as the final response propensity modeling approach.</w:t>
      </w:r>
    </w:p>
    <w:p w14:paraId="22D70DB6" w14:textId="77777777" w:rsidR="00156540" w:rsidRDefault="009601B0">
      <w:pPr>
        <w:numPr>
          <w:ilvl w:val="0"/>
          <w:numId w:val="2"/>
        </w:numPr>
        <w:spacing w:before="240" w:after="240"/>
        <w:rPr>
          <w:b/>
          <w:bCs/>
        </w:rPr>
      </w:pPr>
      <w:r>
        <w:rPr>
          <w:b/>
          <w:bCs/>
        </w:rPr>
        <w:lastRenderedPageBreak/>
        <w:t>Overall R-indicator</w:t>
      </w:r>
    </w:p>
    <w:p w14:paraId="2F35BAE9" w14:textId="733A907A" w:rsidR="00156540" w:rsidRDefault="009601B0">
      <w:pPr>
        <w:spacing w:before="240" w:after="240"/>
      </w:pPr>
      <w:r>
        <w:t xml:space="preserve">Based on the resulting household-level predicted response probabilities, </w:t>
      </w:r>
      <w:r w:rsidRPr="00EC510B">
        <w:rPr>
          <w:u w:val="single"/>
        </w:rPr>
        <w:t>the R-indicator for the 2022 wave was 0.682</w:t>
      </w:r>
      <w:r>
        <w:t>. Given that an R-indicator of 1 is “perfect” and indicates no variability in response propensities for the realized sample, this result indicates moderate variability in response propensities across the sample and suggests that standard nonresponse adjustment procedures</w:t>
      </w:r>
      <w:r w:rsidR="00EC510B">
        <w:t xml:space="preserve"> applied by HRS</w:t>
      </w:r>
      <w:r>
        <w:t xml:space="preserve"> remain relevant for </w:t>
      </w:r>
      <w:r w:rsidR="00EC510B">
        <w:t>repairing potential nonresponse bias in</w:t>
      </w:r>
      <w:r>
        <w:t xml:space="preserve"> the estimates.</w:t>
      </w:r>
      <w:r w:rsidR="005C76D7">
        <w:t xml:space="preserve"> We note that there is no standard cut-off for the R-indicator that indicates whether standard nonresponse adjustments would be effective, but that as a measure of representativeness, is does assume that nonresponse is occurring at random conditional on the covariates used to compute the metric.</w:t>
      </w:r>
    </w:p>
    <w:p w14:paraId="3B505489" w14:textId="77777777" w:rsidR="00156540" w:rsidRDefault="009601B0">
      <w:pPr>
        <w:numPr>
          <w:ilvl w:val="0"/>
          <w:numId w:val="2"/>
        </w:numPr>
        <w:spacing w:before="240" w:after="240"/>
        <w:rPr>
          <w:b/>
          <w:bCs/>
        </w:rPr>
      </w:pPr>
      <w:r>
        <w:rPr>
          <w:b/>
          <w:bCs/>
        </w:rPr>
        <w:t>Variable-level (Cohort) unconditional partial R-indicator</w:t>
      </w:r>
    </w:p>
    <w:tbl>
      <w:tblPr>
        <w:tblStyle w:val="13"/>
        <w:tblW w:w="3312"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152"/>
        <w:gridCol w:w="2160"/>
      </w:tblGrid>
      <w:tr w:rsidR="00156540" w14:paraId="04C3A6C1" w14:textId="77777777" w:rsidTr="00D42400">
        <w:trPr>
          <w:jc w:val="center"/>
        </w:trPr>
        <w:tc>
          <w:tcPr>
            <w:tcW w:w="1152" w:type="dxa"/>
            <w:shd w:val="clear" w:color="auto" w:fill="C6D9F1" w:themeFill="text2" w:themeFillTint="33"/>
            <w:tcMar>
              <w:top w:w="100" w:type="dxa"/>
              <w:left w:w="100" w:type="dxa"/>
              <w:bottom w:w="100" w:type="dxa"/>
              <w:right w:w="100" w:type="dxa"/>
            </w:tcMar>
          </w:tcPr>
          <w:p w14:paraId="13C7E816" w14:textId="77777777" w:rsidR="00156540" w:rsidRDefault="009601B0">
            <w:pPr>
              <w:widowControl w:val="0"/>
              <w:pBdr>
                <w:top w:val="nil"/>
                <w:left w:val="nil"/>
                <w:bottom w:val="nil"/>
                <w:right w:val="nil"/>
                <w:between w:val="nil"/>
              </w:pBdr>
              <w:spacing w:line="240" w:lineRule="auto"/>
              <w:jc w:val="center"/>
              <w:rPr>
                <w:b/>
                <w:bCs/>
              </w:rPr>
            </w:pPr>
            <w:r>
              <w:rPr>
                <w:b/>
                <w:bCs/>
              </w:rPr>
              <w:t>Variable</w:t>
            </w:r>
          </w:p>
        </w:tc>
        <w:tc>
          <w:tcPr>
            <w:tcW w:w="2160" w:type="dxa"/>
            <w:shd w:val="clear" w:color="auto" w:fill="C6D9F1" w:themeFill="text2" w:themeFillTint="33"/>
            <w:tcMar>
              <w:top w:w="100" w:type="dxa"/>
              <w:left w:w="100" w:type="dxa"/>
              <w:bottom w:w="100" w:type="dxa"/>
              <w:right w:w="100" w:type="dxa"/>
            </w:tcMar>
          </w:tcPr>
          <w:p w14:paraId="771F3F13" w14:textId="77777777" w:rsidR="00156540" w:rsidRDefault="009601B0">
            <w:pPr>
              <w:widowControl w:val="0"/>
              <w:spacing w:line="240" w:lineRule="auto"/>
              <w:jc w:val="center"/>
              <w:rPr>
                <w:b/>
                <w:bCs/>
              </w:rPr>
            </w:pPr>
            <w:r>
              <w:rPr>
                <w:b/>
                <w:bCs/>
              </w:rPr>
              <w:t>Partial R-Indicator</w:t>
            </w:r>
          </w:p>
        </w:tc>
      </w:tr>
      <w:tr w:rsidR="00156540" w14:paraId="57CD8A1F" w14:textId="77777777" w:rsidTr="00D42400">
        <w:trPr>
          <w:jc w:val="center"/>
        </w:trPr>
        <w:tc>
          <w:tcPr>
            <w:tcW w:w="1152" w:type="dxa"/>
            <w:tcMar>
              <w:top w:w="100" w:type="dxa"/>
              <w:left w:w="100" w:type="dxa"/>
              <w:bottom w:w="100" w:type="dxa"/>
              <w:right w:w="100" w:type="dxa"/>
            </w:tcMar>
          </w:tcPr>
          <w:p w14:paraId="60E0EE7D" w14:textId="77777777" w:rsidR="00156540" w:rsidRDefault="009601B0">
            <w:pPr>
              <w:widowControl w:val="0"/>
              <w:pBdr>
                <w:top w:val="nil"/>
                <w:left w:val="nil"/>
                <w:bottom w:val="nil"/>
                <w:right w:val="nil"/>
                <w:between w:val="nil"/>
              </w:pBdr>
              <w:spacing w:line="240" w:lineRule="auto"/>
            </w:pPr>
            <w:r>
              <w:t>Cohort</w:t>
            </w:r>
          </w:p>
        </w:tc>
        <w:tc>
          <w:tcPr>
            <w:tcW w:w="2160" w:type="dxa"/>
            <w:tcMar>
              <w:top w:w="100" w:type="dxa"/>
              <w:left w:w="100" w:type="dxa"/>
              <w:bottom w:w="100" w:type="dxa"/>
              <w:right w:w="100" w:type="dxa"/>
            </w:tcMar>
          </w:tcPr>
          <w:p w14:paraId="302A09FA" w14:textId="77777777" w:rsidR="00156540" w:rsidRDefault="009601B0">
            <w:pPr>
              <w:widowControl w:val="0"/>
              <w:pBdr>
                <w:top w:val="nil"/>
                <w:left w:val="nil"/>
                <w:bottom w:val="nil"/>
                <w:right w:val="nil"/>
                <w:between w:val="nil"/>
              </w:pBdr>
              <w:spacing w:line="240" w:lineRule="auto"/>
            </w:pPr>
            <w:r>
              <w:t>0.0258</w:t>
            </w:r>
          </w:p>
        </w:tc>
      </w:tr>
    </w:tbl>
    <w:p w14:paraId="033899FD" w14:textId="77777777" w:rsidR="00156540" w:rsidRDefault="009601B0">
      <w:pPr>
        <w:spacing w:before="240" w:after="240"/>
      </w:pPr>
      <w:r>
        <w:t>In the small table above, the variable-level unconditional partial R-indicator for cohort is presented. Since unconditional partial R-indicators are bounded above by 0.5, the reported value of 0.0258 indicates that differences in response propensities across cohorts explain only a limited share of the total variability in response propensities. In absolute terms, cohort plays a relatively minor role in driving nonrepresentative response, suggesting balanced response across the cohorts.</w:t>
      </w:r>
    </w:p>
    <w:p w14:paraId="2D782068" w14:textId="77777777" w:rsidR="00156540" w:rsidRDefault="009601B0">
      <w:pPr>
        <w:numPr>
          <w:ilvl w:val="0"/>
          <w:numId w:val="1"/>
        </w:numPr>
        <w:spacing w:before="240" w:after="240"/>
        <w:rPr>
          <w:b/>
          <w:bCs/>
        </w:rPr>
      </w:pPr>
      <w:r>
        <w:rPr>
          <w:b/>
          <w:bCs/>
        </w:rPr>
        <w:t>Category-level unconditional partial R-indicator</w:t>
      </w:r>
    </w:p>
    <w:tbl>
      <w:tblPr>
        <w:tblStyle w:val="12"/>
        <w:tblW w:w="445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010"/>
        <w:gridCol w:w="1440"/>
      </w:tblGrid>
      <w:tr w:rsidR="00156540" w14:paraId="3863D72B" w14:textId="77777777" w:rsidTr="00D42400">
        <w:trPr>
          <w:jc w:val="center"/>
        </w:trPr>
        <w:tc>
          <w:tcPr>
            <w:tcW w:w="3010" w:type="dxa"/>
            <w:shd w:val="clear" w:color="auto" w:fill="C6D9F1" w:themeFill="text2" w:themeFillTint="33"/>
            <w:tcMar>
              <w:top w:w="100" w:type="dxa"/>
              <w:left w:w="100" w:type="dxa"/>
              <w:bottom w:w="100" w:type="dxa"/>
              <w:right w:w="100" w:type="dxa"/>
            </w:tcMar>
          </w:tcPr>
          <w:p w14:paraId="747FF0AD" w14:textId="77777777" w:rsidR="00156540" w:rsidRDefault="009601B0">
            <w:pPr>
              <w:widowControl w:val="0"/>
              <w:pBdr>
                <w:top w:val="nil"/>
                <w:left w:val="nil"/>
                <w:bottom w:val="nil"/>
                <w:right w:val="nil"/>
                <w:between w:val="nil"/>
              </w:pBdr>
              <w:spacing w:line="240" w:lineRule="auto"/>
              <w:jc w:val="center"/>
              <w:rPr>
                <w:b/>
                <w:bCs/>
              </w:rPr>
            </w:pPr>
            <w:r>
              <w:rPr>
                <w:b/>
                <w:bCs/>
              </w:rPr>
              <w:t>Category</w:t>
            </w:r>
          </w:p>
        </w:tc>
        <w:tc>
          <w:tcPr>
            <w:tcW w:w="1440" w:type="dxa"/>
            <w:shd w:val="clear" w:color="auto" w:fill="C6D9F1" w:themeFill="text2" w:themeFillTint="33"/>
            <w:tcMar>
              <w:top w:w="100" w:type="dxa"/>
              <w:left w:w="100" w:type="dxa"/>
              <w:bottom w:w="100" w:type="dxa"/>
              <w:right w:w="100" w:type="dxa"/>
            </w:tcMar>
          </w:tcPr>
          <w:p w14:paraId="6B4104D9" w14:textId="77777777" w:rsidR="00156540" w:rsidRDefault="009601B0">
            <w:pPr>
              <w:widowControl w:val="0"/>
              <w:pBdr>
                <w:top w:val="nil"/>
                <w:left w:val="nil"/>
                <w:bottom w:val="nil"/>
                <w:right w:val="nil"/>
                <w:between w:val="nil"/>
              </w:pBdr>
              <w:spacing w:line="240" w:lineRule="auto"/>
              <w:jc w:val="center"/>
              <w:rPr>
                <w:b/>
                <w:bCs/>
              </w:rPr>
            </w:pPr>
            <w:r>
              <w:rPr>
                <w:b/>
                <w:bCs/>
              </w:rPr>
              <w:t>Partial R-Indicator</w:t>
            </w:r>
          </w:p>
        </w:tc>
      </w:tr>
      <w:tr w:rsidR="00156540" w14:paraId="54A3EF04" w14:textId="77777777" w:rsidTr="00D42400">
        <w:trPr>
          <w:jc w:val="center"/>
        </w:trPr>
        <w:tc>
          <w:tcPr>
            <w:tcW w:w="3010" w:type="dxa"/>
            <w:tcMar>
              <w:top w:w="100" w:type="dxa"/>
              <w:left w:w="100" w:type="dxa"/>
              <w:bottom w:w="100" w:type="dxa"/>
              <w:right w:w="100" w:type="dxa"/>
            </w:tcMar>
          </w:tcPr>
          <w:p w14:paraId="69425A78" w14:textId="30A1ABF0" w:rsidR="00156540" w:rsidRDefault="00AF582B">
            <w:pPr>
              <w:widowControl w:val="0"/>
              <w:pBdr>
                <w:top w:val="nil"/>
                <w:left w:val="nil"/>
                <w:bottom w:val="nil"/>
                <w:right w:val="nil"/>
                <w:between w:val="nil"/>
              </w:pBdr>
              <w:spacing w:line="240" w:lineRule="auto"/>
            </w:pPr>
            <w:r w:rsidRPr="00AF582B">
              <w:rPr>
                <w:lang w:val="en-US"/>
              </w:rPr>
              <w:t xml:space="preserve">Oldest cohorts </w:t>
            </w:r>
            <w:r>
              <w:rPr>
                <w:lang w:val="en-US"/>
              </w:rPr>
              <w:t>(</w:t>
            </w:r>
            <w:r w:rsidR="009601B0">
              <w:t>AHEAD+CODA+HRS</w:t>
            </w:r>
            <w:r>
              <w:t>)</w:t>
            </w:r>
          </w:p>
        </w:tc>
        <w:tc>
          <w:tcPr>
            <w:tcW w:w="1440" w:type="dxa"/>
            <w:tcMar>
              <w:top w:w="100" w:type="dxa"/>
              <w:left w:w="100" w:type="dxa"/>
              <w:bottom w:w="100" w:type="dxa"/>
              <w:right w:w="100" w:type="dxa"/>
            </w:tcMar>
          </w:tcPr>
          <w:p w14:paraId="3195A33B" w14:textId="77777777" w:rsidR="00156540" w:rsidRDefault="009601B0">
            <w:pPr>
              <w:widowControl w:val="0"/>
              <w:pBdr>
                <w:top w:val="nil"/>
                <w:left w:val="nil"/>
                <w:bottom w:val="nil"/>
                <w:right w:val="nil"/>
                <w:between w:val="nil"/>
              </w:pBdr>
              <w:spacing w:line="240" w:lineRule="auto"/>
            </w:pPr>
            <w:r>
              <w:t>-0.0018</w:t>
            </w:r>
          </w:p>
        </w:tc>
      </w:tr>
      <w:tr w:rsidR="00156540" w14:paraId="6D5DA737" w14:textId="77777777" w:rsidTr="00D42400">
        <w:trPr>
          <w:jc w:val="center"/>
        </w:trPr>
        <w:tc>
          <w:tcPr>
            <w:tcW w:w="3010" w:type="dxa"/>
            <w:tcMar>
              <w:top w:w="100" w:type="dxa"/>
              <w:left w:w="100" w:type="dxa"/>
              <w:bottom w:w="100" w:type="dxa"/>
              <w:right w:w="100" w:type="dxa"/>
            </w:tcMar>
          </w:tcPr>
          <w:p w14:paraId="30154B77" w14:textId="033FCC56" w:rsidR="00156540" w:rsidRDefault="009601B0">
            <w:pPr>
              <w:widowControl w:val="0"/>
              <w:pBdr>
                <w:top w:val="nil"/>
                <w:left w:val="nil"/>
                <w:bottom w:val="nil"/>
                <w:right w:val="nil"/>
                <w:between w:val="nil"/>
              </w:pBdr>
              <w:spacing w:line="240" w:lineRule="auto"/>
            </w:pPr>
            <w:r>
              <w:t>W</w:t>
            </w:r>
            <w:r w:rsidR="00A97D4B">
              <w:t>ar Babies (WB)</w:t>
            </w:r>
          </w:p>
        </w:tc>
        <w:tc>
          <w:tcPr>
            <w:tcW w:w="1440" w:type="dxa"/>
            <w:tcMar>
              <w:top w:w="100" w:type="dxa"/>
              <w:left w:w="100" w:type="dxa"/>
              <w:bottom w:w="100" w:type="dxa"/>
              <w:right w:w="100" w:type="dxa"/>
            </w:tcMar>
          </w:tcPr>
          <w:p w14:paraId="3BFCD3FF" w14:textId="77777777" w:rsidR="00156540" w:rsidRDefault="009601B0">
            <w:pPr>
              <w:widowControl w:val="0"/>
              <w:pBdr>
                <w:top w:val="nil"/>
                <w:left w:val="nil"/>
                <w:bottom w:val="nil"/>
                <w:right w:val="nil"/>
                <w:between w:val="nil"/>
              </w:pBdr>
              <w:spacing w:line="240" w:lineRule="auto"/>
            </w:pPr>
            <w:r>
              <w:t>0.0053</w:t>
            </w:r>
          </w:p>
        </w:tc>
      </w:tr>
      <w:tr w:rsidR="00156540" w14:paraId="563A04DA" w14:textId="77777777" w:rsidTr="00D42400">
        <w:trPr>
          <w:jc w:val="center"/>
        </w:trPr>
        <w:tc>
          <w:tcPr>
            <w:tcW w:w="3010" w:type="dxa"/>
            <w:tcMar>
              <w:top w:w="100" w:type="dxa"/>
              <w:left w:w="100" w:type="dxa"/>
              <w:bottom w:w="100" w:type="dxa"/>
              <w:right w:w="100" w:type="dxa"/>
            </w:tcMar>
          </w:tcPr>
          <w:p w14:paraId="3CE4D10E" w14:textId="42350C87" w:rsidR="00156540" w:rsidRDefault="00A97D4B">
            <w:pPr>
              <w:widowControl w:val="0"/>
              <w:pBdr>
                <w:top w:val="nil"/>
                <w:left w:val="nil"/>
                <w:bottom w:val="nil"/>
                <w:right w:val="nil"/>
                <w:between w:val="nil"/>
              </w:pBdr>
              <w:spacing w:line="240" w:lineRule="auto"/>
            </w:pPr>
            <w:r>
              <w:t>Early Baby Boomers (EBB)</w:t>
            </w:r>
          </w:p>
        </w:tc>
        <w:tc>
          <w:tcPr>
            <w:tcW w:w="1440" w:type="dxa"/>
            <w:tcMar>
              <w:top w:w="100" w:type="dxa"/>
              <w:left w:w="100" w:type="dxa"/>
              <w:bottom w:w="100" w:type="dxa"/>
              <w:right w:w="100" w:type="dxa"/>
            </w:tcMar>
          </w:tcPr>
          <w:p w14:paraId="3134EB77" w14:textId="77777777" w:rsidR="00156540" w:rsidRDefault="009601B0">
            <w:pPr>
              <w:widowControl w:val="0"/>
              <w:pBdr>
                <w:top w:val="nil"/>
                <w:left w:val="nil"/>
                <w:bottom w:val="nil"/>
                <w:right w:val="nil"/>
                <w:between w:val="nil"/>
              </w:pBdr>
              <w:spacing w:line="240" w:lineRule="auto"/>
            </w:pPr>
            <w:r>
              <w:t>0.0129</w:t>
            </w:r>
          </w:p>
        </w:tc>
      </w:tr>
      <w:tr w:rsidR="00156540" w14:paraId="3B790903" w14:textId="77777777" w:rsidTr="00D42400">
        <w:trPr>
          <w:jc w:val="center"/>
        </w:trPr>
        <w:tc>
          <w:tcPr>
            <w:tcW w:w="3010" w:type="dxa"/>
            <w:tcMar>
              <w:top w:w="100" w:type="dxa"/>
              <w:left w:w="100" w:type="dxa"/>
              <w:bottom w:w="100" w:type="dxa"/>
              <w:right w:w="100" w:type="dxa"/>
            </w:tcMar>
          </w:tcPr>
          <w:p w14:paraId="0AD90A1F" w14:textId="63A58735" w:rsidR="00156540" w:rsidRDefault="00A97D4B">
            <w:pPr>
              <w:widowControl w:val="0"/>
              <w:pBdr>
                <w:top w:val="nil"/>
                <w:left w:val="nil"/>
                <w:bottom w:val="nil"/>
                <w:right w:val="nil"/>
                <w:between w:val="nil"/>
              </w:pBdr>
              <w:spacing w:line="240" w:lineRule="auto"/>
            </w:pPr>
            <w:r>
              <w:t>Mid Baby Boomers (MBB)</w:t>
            </w:r>
          </w:p>
        </w:tc>
        <w:tc>
          <w:tcPr>
            <w:tcW w:w="1440" w:type="dxa"/>
            <w:tcMar>
              <w:top w:w="100" w:type="dxa"/>
              <w:left w:w="100" w:type="dxa"/>
              <w:bottom w:w="100" w:type="dxa"/>
              <w:right w:w="100" w:type="dxa"/>
            </w:tcMar>
          </w:tcPr>
          <w:p w14:paraId="43660275" w14:textId="77777777" w:rsidR="00156540" w:rsidRDefault="009601B0">
            <w:pPr>
              <w:widowControl w:val="0"/>
              <w:pBdr>
                <w:top w:val="nil"/>
                <w:left w:val="nil"/>
                <w:bottom w:val="nil"/>
                <w:right w:val="nil"/>
                <w:between w:val="nil"/>
              </w:pBdr>
              <w:spacing w:line="240" w:lineRule="auto"/>
            </w:pPr>
            <w:r>
              <w:t>0.0078</w:t>
            </w:r>
          </w:p>
        </w:tc>
      </w:tr>
      <w:tr w:rsidR="00156540" w14:paraId="474EB501" w14:textId="77777777" w:rsidTr="00D42400">
        <w:trPr>
          <w:jc w:val="center"/>
        </w:trPr>
        <w:tc>
          <w:tcPr>
            <w:tcW w:w="3010" w:type="dxa"/>
            <w:tcMar>
              <w:top w:w="100" w:type="dxa"/>
              <w:left w:w="100" w:type="dxa"/>
              <w:bottom w:w="100" w:type="dxa"/>
              <w:right w:w="100" w:type="dxa"/>
            </w:tcMar>
          </w:tcPr>
          <w:p w14:paraId="2D5B8F02" w14:textId="22DB2600" w:rsidR="00156540" w:rsidRDefault="00A97D4B">
            <w:pPr>
              <w:widowControl w:val="0"/>
              <w:pBdr>
                <w:top w:val="nil"/>
                <w:left w:val="nil"/>
                <w:bottom w:val="nil"/>
                <w:right w:val="nil"/>
                <w:between w:val="nil"/>
              </w:pBdr>
              <w:spacing w:line="240" w:lineRule="auto"/>
            </w:pPr>
            <w:r>
              <w:t>Late Baby Boomers (LBB)</w:t>
            </w:r>
          </w:p>
        </w:tc>
        <w:tc>
          <w:tcPr>
            <w:tcW w:w="1440" w:type="dxa"/>
            <w:tcMar>
              <w:top w:w="100" w:type="dxa"/>
              <w:left w:w="100" w:type="dxa"/>
              <w:bottom w:w="100" w:type="dxa"/>
              <w:right w:w="100" w:type="dxa"/>
            </w:tcMar>
          </w:tcPr>
          <w:p w14:paraId="2C8A0E2E" w14:textId="77777777" w:rsidR="00156540" w:rsidRDefault="009601B0">
            <w:pPr>
              <w:widowControl w:val="0"/>
              <w:pBdr>
                <w:top w:val="nil"/>
                <w:left w:val="nil"/>
                <w:bottom w:val="nil"/>
                <w:right w:val="nil"/>
                <w:between w:val="nil"/>
              </w:pBdr>
              <w:spacing w:line="240" w:lineRule="auto"/>
            </w:pPr>
            <w:r>
              <w:t>-0.0202</w:t>
            </w:r>
          </w:p>
        </w:tc>
      </w:tr>
    </w:tbl>
    <w:p w14:paraId="307CA4FE" w14:textId="1AE6CEA9" w:rsidR="00156540" w:rsidRPr="00EC510B" w:rsidRDefault="009601B0">
      <w:pPr>
        <w:spacing w:before="240" w:after="240"/>
      </w:pPr>
      <w:r w:rsidRPr="0037490E">
        <w:t>In the table above, the category-level unconditional partial R-indicators for cohort are presented. These values can range between −0.5 and 0.5. All category-level indicators are close to zero, indicating only mild deviations from representative response across the cohorts. Positive values for the WB, EBB, and MBB cohorts indicate slight overrepresentation, while the negative values for the AHEAD+CODA+HRS and LBB cohorts indicate slight underrepresentation. The LBB cohort had the lowest observed response rate in the 2022 wave</w:t>
      </w:r>
      <w:r w:rsidR="002C4E6A">
        <w:t xml:space="preserve"> (59.7%)</w:t>
      </w:r>
      <w:r w:rsidRPr="0037490E">
        <w:t>.</w:t>
      </w:r>
    </w:p>
    <w:p w14:paraId="38D26278" w14:textId="77777777" w:rsidR="00156540" w:rsidRDefault="009601B0">
      <w:pPr>
        <w:spacing w:before="240" w:after="240"/>
        <w:rPr>
          <w:b/>
          <w:bCs/>
          <w:sz w:val="28"/>
          <w:szCs w:val="28"/>
        </w:rPr>
      </w:pPr>
      <w:r>
        <w:rPr>
          <w:b/>
          <w:bCs/>
          <w:sz w:val="28"/>
          <w:szCs w:val="28"/>
        </w:rPr>
        <w:lastRenderedPageBreak/>
        <w:t>3. Subgroup Variation in Response Propensity</w:t>
      </w:r>
    </w:p>
    <w:p w14:paraId="12CBD14A" w14:textId="7076C818" w:rsidR="00156540" w:rsidRDefault="009601B0">
      <w:pPr>
        <w:spacing w:before="240" w:after="240"/>
      </w:pPr>
      <w:r>
        <w:t xml:space="preserve">The overall response rate (AAPOR RR6) for the 2022 HRS panel was 67.9%. The table below shows some variability in response propensity by race and study cohort. Non-Hispanic White/Others and the most recent study cohorts had the lowest response propensity. To the extent that these subgroups vary in terms of key HRS measures, slight nonresponse bias might be introduced in estimates based on those measures. Nonresponse adjustments based on these observable subgroups would help to repair this bias. </w:t>
      </w:r>
    </w:p>
    <w:tbl>
      <w:tblPr>
        <w:tblStyle w:val="11"/>
        <w:tblW w:w="540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200"/>
        <w:gridCol w:w="1200"/>
      </w:tblGrid>
      <w:tr w:rsidR="00156540" w14:paraId="25BB8E56" w14:textId="77777777" w:rsidTr="00D42400">
        <w:trPr>
          <w:trHeight w:val="237"/>
          <w:jc w:val="center"/>
        </w:trPr>
        <w:tc>
          <w:tcPr>
            <w:tcW w:w="5400" w:type="dxa"/>
            <w:gridSpan w:val="2"/>
            <w:shd w:val="clear" w:color="auto" w:fill="C6D9F1" w:themeFill="text2" w:themeFillTint="33"/>
            <w:tcMar>
              <w:top w:w="100" w:type="dxa"/>
              <w:left w:w="100" w:type="dxa"/>
              <w:bottom w:w="100" w:type="dxa"/>
              <w:right w:w="100" w:type="dxa"/>
            </w:tcMar>
          </w:tcPr>
          <w:p w14:paraId="3028BBDB" w14:textId="693A0E96" w:rsidR="00156540" w:rsidRPr="00AF582B" w:rsidRDefault="00AF582B">
            <w:pPr>
              <w:widowControl w:val="0"/>
              <w:pBdr>
                <w:top w:val="nil"/>
                <w:left w:val="nil"/>
                <w:bottom w:val="nil"/>
                <w:right w:val="nil"/>
                <w:between w:val="nil"/>
              </w:pBdr>
              <w:spacing w:line="240" w:lineRule="auto"/>
              <w:rPr>
                <w:b/>
                <w:bCs/>
                <w:lang w:val="en-US"/>
              </w:rPr>
            </w:pPr>
            <w:r w:rsidRPr="00AF582B">
              <w:rPr>
                <w:b/>
                <w:bCs/>
                <w:lang w:val="en-US"/>
              </w:rPr>
              <w:t>AAPOR RR6 Response Rates: 2022 HRS Panel</w:t>
            </w:r>
          </w:p>
        </w:tc>
      </w:tr>
      <w:tr w:rsidR="00156540" w14:paraId="1A8A7EF3" w14:textId="77777777" w:rsidTr="00D42400">
        <w:trPr>
          <w:trHeight w:val="327"/>
          <w:jc w:val="center"/>
        </w:trPr>
        <w:tc>
          <w:tcPr>
            <w:tcW w:w="4200" w:type="dxa"/>
            <w:tcMar>
              <w:top w:w="100" w:type="dxa"/>
              <w:left w:w="100" w:type="dxa"/>
              <w:bottom w:w="100" w:type="dxa"/>
              <w:right w:w="100" w:type="dxa"/>
            </w:tcMar>
          </w:tcPr>
          <w:p w14:paraId="2750418D" w14:textId="77777777" w:rsidR="00156540" w:rsidRDefault="009601B0">
            <w:pPr>
              <w:widowControl w:val="0"/>
              <w:pBdr>
                <w:top w:val="nil"/>
                <w:left w:val="nil"/>
                <w:bottom w:val="nil"/>
                <w:right w:val="nil"/>
                <w:between w:val="nil"/>
              </w:pBdr>
              <w:spacing w:line="240" w:lineRule="auto"/>
              <w:rPr>
                <w:b/>
                <w:bCs/>
              </w:rPr>
            </w:pPr>
            <w:r>
              <w:rPr>
                <w:b/>
                <w:bCs/>
              </w:rPr>
              <w:t>Overall</w:t>
            </w:r>
          </w:p>
        </w:tc>
        <w:tc>
          <w:tcPr>
            <w:tcW w:w="1200" w:type="dxa"/>
            <w:tcMar>
              <w:top w:w="100" w:type="dxa"/>
              <w:left w:w="100" w:type="dxa"/>
              <w:bottom w:w="100" w:type="dxa"/>
              <w:right w:w="100" w:type="dxa"/>
            </w:tcMar>
          </w:tcPr>
          <w:p w14:paraId="4CEF7C90" w14:textId="77777777" w:rsidR="00156540" w:rsidRDefault="009601B0">
            <w:pPr>
              <w:widowControl w:val="0"/>
              <w:pBdr>
                <w:top w:val="nil"/>
                <w:left w:val="nil"/>
                <w:bottom w:val="nil"/>
                <w:right w:val="nil"/>
                <w:between w:val="nil"/>
              </w:pBdr>
              <w:spacing w:line="240" w:lineRule="auto"/>
              <w:rPr>
                <w:b/>
                <w:bCs/>
              </w:rPr>
            </w:pPr>
            <w:r>
              <w:rPr>
                <w:b/>
                <w:bCs/>
              </w:rPr>
              <w:t>67.9%</w:t>
            </w:r>
          </w:p>
        </w:tc>
      </w:tr>
      <w:tr w:rsidR="00156540" w14:paraId="5F892356" w14:textId="77777777" w:rsidTr="00D42400">
        <w:trPr>
          <w:jc w:val="center"/>
        </w:trPr>
        <w:tc>
          <w:tcPr>
            <w:tcW w:w="4200" w:type="dxa"/>
            <w:tcMar>
              <w:top w:w="100" w:type="dxa"/>
              <w:left w:w="100" w:type="dxa"/>
              <w:bottom w:w="100" w:type="dxa"/>
              <w:right w:w="100" w:type="dxa"/>
            </w:tcMar>
          </w:tcPr>
          <w:p w14:paraId="4E34F390" w14:textId="77777777" w:rsidR="00156540" w:rsidRDefault="009601B0">
            <w:pPr>
              <w:widowControl w:val="0"/>
              <w:pBdr>
                <w:top w:val="nil"/>
                <w:left w:val="nil"/>
                <w:bottom w:val="nil"/>
                <w:right w:val="nil"/>
                <w:between w:val="nil"/>
              </w:pBdr>
              <w:spacing w:line="240" w:lineRule="auto"/>
              <w:rPr>
                <w:b/>
                <w:bCs/>
              </w:rPr>
            </w:pPr>
            <w:r>
              <w:rPr>
                <w:b/>
                <w:bCs/>
              </w:rPr>
              <w:t>Race/Ethnicity</w:t>
            </w:r>
          </w:p>
        </w:tc>
        <w:tc>
          <w:tcPr>
            <w:tcW w:w="1200" w:type="dxa"/>
            <w:tcMar>
              <w:top w:w="100" w:type="dxa"/>
              <w:left w:w="100" w:type="dxa"/>
              <w:bottom w:w="100" w:type="dxa"/>
              <w:right w:w="100" w:type="dxa"/>
            </w:tcMar>
          </w:tcPr>
          <w:p w14:paraId="6070B97F" w14:textId="77777777" w:rsidR="00156540" w:rsidRDefault="00156540">
            <w:pPr>
              <w:widowControl w:val="0"/>
              <w:pBdr>
                <w:top w:val="nil"/>
                <w:left w:val="nil"/>
                <w:bottom w:val="nil"/>
                <w:right w:val="nil"/>
                <w:between w:val="nil"/>
              </w:pBdr>
              <w:spacing w:line="240" w:lineRule="auto"/>
            </w:pPr>
          </w:p>
        </w:tc>
      </w:tr>
      <w:tr w:rsidR="00156540" w14:paraId="160BAFF1" w14:textId="77777777" w:rsidTr="00D42400">
        <w:trPr>
          <w:jc w:val="center"/>
        </w:trPr>
        <w:tc>
          <w:tcPr>
            <w:tcW w:w="4200" w:type="dxa"/>
            <w:tcMar>
              <w:top w:w="100" w:type="dxa"/>
              <w:left w:w="100" w:type="dxa"/>
              <w:bottom w:w="100" w:type="dxa"/>
              <w:right w:w="100" w:type="dxa"/>
            </w:tcMar>
          </w:tcPr>
          <w:p w14:paraId="2B1D9128" w14:textId="77777777" w:rsidR="00156540" w:rsidRDefault="009601B0">
            <w:pPr>
              <w:widowControl w:val="0"/>
              <w:pBdr>
                <w:top w:val="nil"/>
                <w:left w:val="nil"/>
                <w:bottom w:val="nil"/>
                <w:right w:val="nil"/>
                <w:between w:val="nil"/>
              </w:pBdr>
              <w:spacing w:line="240" w:lineRule="auto"/>
              <w:ind w:left="720"/>
            </w:pPr>
            <w:r>
              <w:t>Hispanic</w:t>
            </w:r>
          </w:p>
        </w:tc>
        <w:tc>
          <w:tcPr>
            <w:tcW w:w="1200" w:type="dxa"/>
            <w:tcMar>
              <w:top w:w="100" w:type="dxa"/>
              <w:left w:w="100" w:type="dxa"/>
              <w:bottom w:w="100" w:type="dxa"/>
              <w:right w:w="100" w:type="dxa"/>
            </w:tcMar>
          </w:tcPr>
          <w:p w14:paraId="28566920" w14:textId="77777777" w:rsidR="00156540" w:rsidRDefault="009601B0">
            <w:pPr>
              <w:widowControl w:val="0"/>
              <w:pBdr>
                <w:top w:val="nil"/>
                <w:left w:val="nil"/>
                <w:bottom w:val="nil"/>
                <w:right w:val="nil"/>
                <w:between w:val="nil"/>
              </w:pBdr>
              <w:spacing w:line="240" w:lineRule="auto"/>
            </w:pPr>
            <w:r>
              <w:t>67.5%</w:t>
            </w:r>
          </w:p>
        </w:tc>
      </w:tr>
      <w:tr w:rsidR="00156540" w14:paraId="5F234025" w14:textId="77777777" w:rsidTr="00D42400">
        <w:trPr>
          <w:jc w:val="center"/>
        </w:trPr>
        <w:tc>
          <w:tcPr>
            <w:tcW w:w="4200" w:type="dxa"/>
            <w:tcMar>
              <w:top w:w="100" w:type="dxa"/>
              <w:left w:w="100" w:type="dxa"/>
              <w:bottom w:w="100" w:type="dxa"/>
              <w:right w:w="100" w:type="dxa"/>
            </w:tcMar>
          </w:tcPr>
          <w:p w14:paraId="596976AF" w14:textId="77777777" w:rsidR="00156540" w:rsidRDefault="009601B0">
            <w:pPr>
              <w:widowControl w:val="0"/>
              <w:pBdr>
                <w:top w:val="nil"/>
                <w:left w:val="nil"/>
                <w:bottom w:val="nil"/>
                <w:right w:val="nil"/>
                <w:between w:val="nil"/>
              </w:pBdr>
              <w:spacing w:line="240" w:lineRule="auto"/>
              <w:ind w:left="720"/>
            </w:pPr>
            <w:r>
              <w:t>Non-Hispanic Black</w:t>
            </w:r>
          </w:p>
        </w:tc>
        <w:tc>
          <w:tcPr>
            <w:tcW w:w="1200" w:type="dxa"/>
            <w:tcMar>
              <w:top w:w="100" w:type="dxa"/>
              <w:left w:w="100" w:type="dxa"/>
              <w:bottom w:w="100" w:type="dxa"/>
              <w:right w:w="100" w:type="dxa"/>
            </w:tcMar>
          </w:tcPr>
          <w:p w14:paraId="3DFAF203" w14:textId="77777777" w:rsidR="00156540" w:rsidRDefault="009601B0">
            <w:pPr>
              <w:widowControl w:val="0"/>
              <w:pBdr>
                <w:top w:val="nil"/>
                <w:left w:val="nil"/>
                <w:bottom w:val="nil"/>
                <w:right w:val="nil"/>
                <w:between w:val="nil"/>
              </w:pBdr>
              <w:spacing w:line="240" w:lineRule="auto"/>
            </w:pPr>
            <w:r>
              <w:t>71.1%</w:t>
            </w:r>
          </w:p>
        </w:tc>
      </w:tr>
      <w:tr w:rsidR="00156540" w14:paraId="389BC731" w14:textId="77777777" w:rsidTr="00D42400">
        <w:trPr>
          <w:jc w:val="center"/>
        </w:trPr>
        <w:tc>
          <w:tcPr>
            <w:tcW w:w="4200" w:type="dxa"/>
            <w:tcMar>
              <w:top w:w="100" w:type="dxa"/>
              <w:left w:w="100" w:type="dxa"/>
              <w:bottom w:w="100" w:type="dxa"/>
              <w:right w:w="100" w:type="dxa"/>
            </w:tcMar>
          </w:tcPr>
          <w:p w14:paraId="6660AA39" w14:textId="77777777" w:rsidR="00156540" w:rsidRDefault="009601B0">
            <w:pPr>
              <w:widowControl w:val="0"/>
              <w:pBdr>
                <w:top w:val="nil"/>
                <w:left w:val="nil"/>
                <w:bottom w:val="nil"/>
                <w:right w:val="nil"/>
                <w:between w:val="nil"/>
              </w:pBdr>
              <w:spacing w:line="240" w:lineRule="auto"/>
              <w:ind w:left="720"/>
            </w:pPr>
            <w:r>
              <w:t>Non-Hispanic White/Other</w:t>
            </w:r>
          </w:p>
        </w:tc>
        <w:tc>
          <w:tcPr>
            <w:tcW w:w="1200" w:type="dxa"/>
            <w:tcMar>
              <w:top w:w="100" w:type="dxa"/>
              <w:left w:w="100" w:type="dxa"/>
              <w:bottom w:w="100" w:type="dxa"/>
              <w:right w:w="100" w:type="dxa"/>
            </w:tcMar>
          </w:tcPr>
          <w:p w14:paraId="256F444B" w14:textId="77777777" w:rsidR="00156540" w:rsidRDefault="009601B0">
            <w:pPr>
              <w:widowControl w:val="0"/>
              <w:pBdr>
                <w:top w:val="nil"/>
                <w:left w:val="nil"/>
                <w:bottom w:val="nil"/>
                <w:right w:val="nil"/>
                <w:between w:val="nil"/>
              </w:pBdr>
              <w:spacing w:line="240" w:lineRule="auto"/>
            </w:pPr>
            <w:r>
              <w:t>66.8%</w:t>
            </w:r>
          </w:p>
        </w:tc>
      </w:tr>
      <w:tr w:rsidR="00156540" w14:paraId="6783187C" w14:textId="77777777" w:rsidTr="00D42400">
        <w:trPr>
          <w:jc w:val="center"/>
        </w:trPr>
        <w:tc>
          <w:tcPr>
            <w:tcW w:w="4200" w:type="dxa"/>
            <w:tcMar>
              <w:top w:w="100" w:type="dxa"/>
              <w:left w:w="100" w:type="dxa"/>
              <w:bottom w:w="100" w:type="dxa"/>
              <w:right w:w="100" w:type="dxa"/>
            </w:tcMar>
          </w:tcPr>
          <w:p w14:paraId="4B356363" w14:textId="77777777" w:rsidR="00156540" w:rsidRDefault="009601B0">
            <w:pPr>
              <w:widowControl w:val="0"/>
              <w:pBdr>
                <w:top w:val="nil"/>
                <w:left w:val="nil"/>
                <w:bottom w:val="nil"/>
                <w:right w:val="nil"/>
                <w:between w:val="nil"/>
              </w:pBdr>
              <w:spacing w:line="240" w:lineRule="auto"/>
              <w:rPr>
                <w:b/>
                <w:bCs/>
              </w:rPr>
            </w:pPr>
            <w:r>
              <w:rPr>
                <w:b/>
                <w:bCs/>
              </w:rPr>
              <w:t>Study Cohort</w:t>
            </w:r>
          </w:p>
        </w:tc>
        <w:tc>
          <w:tcPr>
            <w:tcW w:w="1200" w:type="dxa"/>
            <w:tcMar>
              <w:top w:w="100" w:type="dxa"/>
              <w:left w:w="100" w:type="dxa"/>
              <w:bottom w:w="100" w:type="dxa"/>
              <w:right w:w="100" w:type="dxa"/>
            </w:tcMar>
          </w:tcPr>
          <w:p w14:paraId="5A32BCD5" w14:textId="77777777" w:rsidR="00156540" w:rsidRDefault="00156540">
            <w:pPr>
              <w:widowControl w:val="0"/>
              <w:pBdr>
                <w:top w:val="nil"/>
                <w:left w:val="nil"/>
                <w:bottom w:val="nil"/>
                <w:right w:val="nil"/>
                <w:between w:val="nil"/>
              </w:pBdr>
              <w:spacing w:line="240" w:lineRule="auto"/>
            </w:pPr>
          </w:p>
        </w:tc>
      </w:tr>
      <w:tr w:rsidR="00156540" w14:paraId="5242B55D" w14:textId="77777777" w:rsidTr="00D42400">
        <w:trPr>
          <w:jc w:val="center"/>
        </w:trPr>
        <w:tc>
          <w:tcPr>
            <w:tcW w:w="4200" w:type="dxa"/>
            <w:tcMar>
              <w:top w:w="100" w:type="dxa"/>
              <w:left w:w="100" w:type="dxa"/>
              <w:bottom w:w="100" w:type="dxa"/>
              <w:right w:w="100" w:type="dxa"/>
            </w:tcMar>
          </w:tcPr>
          <w:p w14:paraId="2B4F3679" w14:textId="77777777" w:rsidR="00156540" w:rsidRDefault="009601B0">
            <w:pPr>
              <w:widowControl w:val="0"/>
              <w:pBdr>
                <w:top w:val="nil"/>
                <w:left w:val="nil"/>
                <w:bottom w:val="nil"/>
                <w:right w:val="nil"/>
                <w:between w:val="nil"/>
              </w:pBdr>
              <w:spacing w:line="240" w:lineRule="auto"/>
              <w:ind w:left="720"/>
            </w:pPr>
            <w:r>
              <w:t>HRS</w:t>
            </w:r>
          </w:p>
        </w:tc>
        <w:tc>
          <w:tcPr>
            <w:tcW w:w="1200" w:type="dxa"/>
            <w:tcMar>
              <w:top w:w="100" w:type="dxa"/>
              <w:left w:w="100" w:type="dxa"/>
              <w:bottom w:w="100" w:type="dxa"/>
              <w:right w:w="100" w:type="dxa"/>
            </w:tcMar>
          </w:tcPr>
          <w:p w14:paraId="18E9893D" w14:textId="77777777" w:rsidR="00156540" w:rsidRDefault="009601B0">
            <w:pPr>
              <w:widowControl w:val="0"/>
              <w:pBdr>
                <w:top w:val="nil"/>
                <w:left w:val="nil"/>
                <w:bottom w:val="nil"/>
                <w:right w:val="nil"/>
                <w:between w:val="nil"/>
              </w:pBdr>
              <w:spacing w:line="240" w:lineRule="auto"/>
            </w:pPr>
            <w:r>
              <w:t>71.7%</w:t>
            </w:r>
          </w:p>
        </w:tc>
      </w:tr>
      <w:tr w:rsidR="00156540" w14:paraId="7A9205B2" w14:textId="77777777" w:rsidTr="00D42400">
        <w:trPr>
          <w:jc w:val="center"/>
        </w:trPr>
        <w:tc>
          <w:tcPr>
            <w:tcW w:w="4200" w:type="dxa"/>
            <w:tcMar>
              <w:top w:w="100" w:type="dxa"/>
              <w:left w:w="100" w:type="dxa"/>
              <w:bottom w:w="100" w:type="dxa"/>
              <w:right w:w="100" w:type="dxa"/>
            </w:tcMar>
          </w:tcPr>
          <w:p w14:paraId="64348035" w14:textId="77777777" w:rsidR="00156540" w:rsidRDefault="009601B0">
            <w:pPr>
              <w:widowControl w:val="0"/>
              <w:pBdr>
                <w:top w:val="nil"/>
                <w:left w:val="nil"/>
                <w:bottom w:val="nil"/>
                <w:right w:val="nil"/>
                <w:between w:val="nil"/>
              </w:pBdr>
              <w:spacing w:line="240" w:lineRule="auto"/>
              <w:ind w:left="720"/>
            </w:pPr>
            <w:r>
              <w:t>AHEAD</w:t>
            </w:r>
          </w:p>
        </w:tc>
        <w:tc>
          <w:tcPr>
            <w:tcW w:w="1200" w:type="dxa"/>
            <w:tcMar>
              <w:top w:w="100" w:type="dxa"/>
              <w:left w:w="100" w:type="dxa"/>
              <w:bottom w:w="100" w:type="dxa"/>
              <w:right w:w="100" w:type="dxa"/>
            </w:tcMar>
          </w:tcPr>
          <w:p w14:paraId="4D275FC6" w14:textId="77777777" w:rsidR="00156540" w:rsidRDefault="009601B0">
            <w:pPr>
              <w:widowControl w:val="0"/>
              <w:pBdr>
                <w:top w:val="nil"/>
                <w:left w:val="nil"/>
                <w:bottom w:val="nil"/>
                <w:right w:val="nil"/>
                <w:between w:val="nil"/>
              </w:pBdr>
              <w:spacing w:line="240" w:lineRule="auto"/>
            </w:pPr>
            <w:r>
              <w:t>68.6%</w:t>
            </w:r>
          </w:p>
        </w:tc>
      </w:tr>
      <w:tr w:rsidR="00156540" w14:paraId="410A5701" w14:textId="77777777" w:rsidTr="00D42400">
        <w:trPr>
          <w:jc w:val="center"/>
        </w:trPr>
        <w:tc>
          <w:tcPr>
            <w:tcW w:w="4200" w:type="dxa"/>
            <w:tcMar>
              <w:top w:w="100" w:type="dxa"/>
              <w:left w:w="100" w:type="dxa"/>
              <w:bottom w:w="100" w:type="dxa"/>
              <w:right w:w="100" w:type="dxa"/>
            </w:tcMar>
          </w:tcPr>
          <w:p w14:paraId="4EF1648A" w14:textId="77777777" w:rsidR="00156540" w:rsidRDefault="009601B0">
            <w:pPr>
              <w:widowControl w:val="0"/>
              <w:pBdr>
                <w:top w:val="nil"/>
                <w:left w:val="nil"/>
                <w:bottom w:val="nil"/>
                <w:right w:val="nil"/>
                <w:between w:val="nil"/>
              </w:pBdr>
              <w:spacing w:line="240" w:lineRule="auto"/>
              <w:ind w:left="720"/>
            </w:pPr>
            <w:r>
              <w:t>Children of the Depression Era</w:t>
            </w:r>
          </w:p>
        </w:tc>
        <w:tc>
          <w:tcPr>
            <w:tcW w:w="1200" w:type="dxa"/>
            <w:tcMar>
              <w:top w:w="100" w:type="dxa"/>
              <w:left w:w="100" w:type="dxa"/>
              <w:bottom w:w="100" w:type="dxa"/>
              <w:right w:w="100" w:type="dxa"/>
            </w:tcMar>
          </w:tcPr>
          <w:p w14:paraId="1DAAEB1C" w14:textId="77777777" w:rsidR="00156540" w:rsidRDefault="009601B0">
            <w:pPr>
              <w:widowControl w:val="0"/>
              <w:pBdr>
                <w:top w:val="nil"/>
                <w:left w:val="nil"/>
                <w:bottom w:val="nil"/>
                <w:right w:val="nil"/>
                <w:between w:val="nil"/>
              </w:pBdr>
              <w:spacing w:line="240" w:lineRule="auto"/>
            </w:pPr>
            <w:r>
              <w:t>64.0%</w:t>
            </w:r>
          </w:p>
        </w:tc>
      </w:tr>
      <w:tr w:rsidR="00156540" w14:paraId="25DD0486" w14:textId="77777777" w:rsidTr="00D42400">
        <w:trPr>
          <w:jc w:val="center"/>
        </w:trPr>
        <w:tc>
          <w:tcPr>
            <w:tcW w:w="4200" w:type="dxa"/>
            <w:tcMar>
              <w:top w:w="100" w:type="dxa"/>
              <w:left w:w="100" w:type="dxa"/>
              <w:bottom w:w="100" w:type="dxa"/>
              <w:right w:w="100" w:type="dxa"/>
            </w:tcMar>
          </w:tcPr>
          <w:p w14:paraId="44B8A64B" w14:textId="77777777" w:rsidR="00156540" w:rsidRDefault="009601B0">
            <w:pPr>
              <w:widowControl w:val="0"/>
              <w:pBdr>
                <w:top w:val="nil"/>
                <w:left w:val="nil"/>
                <w:bottom w:val="nil"/>
                <w:right w:val="nil"/>
                <w:between w:val="nil"/>
              </w:pBdr>
              <w:spacing w:line="240" w:lineRule="auto"/>
              <w:ind w:left="720"/>
            </w:pPr>
            <w:r>
              <w:t>War Babies</w:t>
            </w:r>
          </w:p>
        </w:tc>
        <w:tc>
          <w:tcPr>
            <w:tcW w:w="1200" w:type="dxa"/>
            <w:tcMar>
              <w:top w:w="100" w:type="dxa"/>
              <w:left w:w="100" w:type="dxa"/>
              <w:bottom w:w="100" w:type="dxa"/>
              <w:right w:w="100" w:type="dxa"/>
            </w:tcMar>
          </w:tcPr>
          <w:p w14:paraId="7AD0586B" w14:textId="77777777" w:rsidR="00156540" w:rsidRDefault="009601B0">
            <w:pPr>
              <w:widowControl w:val="0"/>
              <w:pBdr>
                <w:top w:val="nil"/>
                <w:left w:val="nil"/>
                <w:bottom w:val="nil"/>
                <w:right w:val="nil"/>
                <w:between w:val="nil"/>
              </w:pBdr>
              <w:spacing w:line="240" w:lineRule="auto"/>
            </w:pPr>
            <w:r>
              <w:t>74.0%</w:t>
            </w:r>
          </w:p>
        </w:tc>
      </w:tr>
      <w:tr w:rsidR="00156540" w14:paraId="08FAEC31" w14:textId="77777777" w:rsidTr="00D42400">
        <w:trPr>
          <w:jc w:val="center"/>
        </w:trPr>
        <w:tc>
          <w:tcPr>
            <w:tcW w:w="4200" w:type="dxa"/>
            <w:tcMar>
              <w:top w:w="100" w:type="dxa"/>
              <w:left w:w="100" w:type="dxa"/>
              <w:bottom w:w="100" w:type="dxa"/>
              <w:right w:w="100" w:type="dxa"/>
            </w:tcMar>
          </w:tcPr>
          <w:p w14:paraId="2B0341B4" w14:textId="77777777" w:rsidR="00156540" w:rsidRDefault="009601B0">
            <w:pPr>
              <w:widowControl w:val="0"/>
              <w:pBdr>
                <w:top w:val="nil"/>
                <w:left w:val="nil"/>
                <w:bottom w:val="nil"/>
                <w:right w:val="nil"/>
                <w:between w:val="nil"/>
              </w:pBdr>
              <w:spacing w:line="240" w:lineRule="auto"/>
              <w:ind w:left="720"/>
            </w:pPr>
            <w:r>
              <w:t>Early Baby Boomers</w:t>
            </w:r>
          </w:p>
        </w:tc>
        <w:tc>
          <w:tcPr>
            <w:tcW w:w="1200" w:type="dxa"/>
            <w:tcMar>
              <w:top w:w="100" w:type="dxa"/>
              <w:left w:w="100" w:type="dxa"/>
              <w:bottom w:w="100" w:type="dxa"/>
              <w:right w:w="100" w:type="dxa"/>
            </w:tcMar>
          </w:tcPr>
          <w:p w14:paraId="36FC52A2" w14:textId="77777777" w:rsidR="00156540" w:rsidRDefault="009601B0">
            <w:pPr>
              <w:widowControl w:val="0"/>
              <w:pBdr>
                <w:top w:val="nil"/>
                <w:left w:val="nil"/>
                <w:bottom w:val="nil"/>
                <w:right w:val="nil"/>
                <w:between w:val="nil"/>
              </w:pBdr>
              <w:spacing w:line="240" w:lineRule="auto"/>
            </w:pPr>
            <w:r>
              <w:t>72.1%</w:t>
            </w:r>
          </w:p>
        </w:tc>
      </w:tr>
      <w:tr w:rsidR="00156540" w14:paraId="08475D1E" w14:textId="77777777" w:rsidTr="00D42400">
        <w:trPr>
          <w:jc w:val="center"/>
        </w:trPr>
        <w:tc>
          <w:tcPr>
            <w:tcW w:w="4200" w:type="dxa"/>
            <w:tcMar>
              <w:top w:w="100" w:type="dxa"/>
              <w:left w:w="100" w:type="dxa"/>
              <w:bottom w:w="100" w:type="dxa"/>
              <w:right w:w="100" w:type="dxa"/>
            </w:tcMar>
          </w:tcPr>
          <w:p w14:paraId="1D43D763" w14:textId="77777777" w:rsidR="00156540" w:rsidRDefault="009601B0">
            <w:pPr>
              <w:widowControl w:val="0"/>
              <w:pBdr>
                <w:top w:val="nil"/>
                <w:left w:val="nil"/>
                <w:bottom w:val="nil"/>
                <w:right w:val="nil"/>
                <w:between w:val="nil"/>
              </w:pBdr>
              <w:spacing w:line="240" w:lineRule="auto"/>
              <w:ind w:left="720"/>
            </w:pPr>
            <w:r>
              <w:t>Mid Baby Boomers</w:t>
            </w:r>
          </w:p>
        </w:tc>
        <w:tc>
          <w:tcPr>
            <w:tcW w:w="1200" w:type="dxa"/>
            <w:tcMar>
              <w:top w:w="100" w:type="dxa"/>
              <w:left w:w="100" w:type="dxa"/>
              <w:bottom w:w="100" w:type="dxa"/>
              <w:right w:w="100" w:type="dxa"/>
            </w:tcMar>
          </w:tcPr>
          <w:p w14:paraId="4EAAC4A9" w14:textId="77777777" w:rsidR="00156540" w:rsidRDefault="009601B0">
            <w:pPr>
              <w:widowControl w:val="0"/>
              <w:pBdr>
                <w:top w:val="nil"/>
                <w:left w:val="nil"/>
                <w:bottom w:val="nil"/>
                <w:right w:val="nil"/>
                <w:between w:val="nil"/>
              </w:pBdr>
              <w:spacing w:line="240" w:lineRule="auto"/>
            </w:pPr>
            <w:r>
              <w:t>67.2%</w:t>
            </w:r>
          </w:p>
        </w:tc>
      </w:tr>
      <w:tr w:rsidR="00156540" w14:paraId="0297C6A0" w14:textId="77777777" w:rsidTr="00D42400">
        <w:trPr>
          <w:jc w:val="center"/>
        </w:trPr>
        <w:tc>
          <w:tcPr>
            <w:tcW w:w="4200" w:type="dxa"/>
            <w:tcMar>
              <w:top w:w="100" w:type="dxa"/>
              <w:left w:w="100" w:type="dxa"/>
              <w:bottom w:w="100" w:type="dxa"/>
              <w:right w:w="100" w:type="dxa"/>
            </w:tcMar>
          </w:tcPr>
          <w:p w14:paraId="34CBF395" w14:textId="77777777" w:rsidR="00156540" w:rsidRDefault="009601B0">
            <w:pPr>
              <w:widowControl w:val="0"/>
              <w:pBdr>
                <w:top w:val="nil"/>
                <w:left w:val="nil"/>
                <w:bottom w:val="nil"/>
                <w:right w:val="nil"/>
                <w:between w:val="nil"/>
              </w:pBdr>
              <w:spacing w:line="240" w:lineRule="auto"/>
              <w:ind w:left="720"/>
            </w:pPr>
            <w:r>
              <w:t>Late Baby Boomers</w:t>
            </w:r>
          </w:p>
        </w:tc>
        <w:tc>
          <w:tcPr>
            <w:tcW w:w="1200" w:type="dxa"/>
            <w:tcMar>
              <w:top w:w="100" w:type="dxa"/>
              <w:left w:w="100" w:type="dxa"/>
              <w:bottom w:w="100" w:type="dxa"/>
              <w:right w:w="100" w:type="dxa"/>
            </w:tcMar>
          </w:tcPr>
          <w:p w14:paraId="0F4C7100" w14:textId="77777777" w:rsidR="00156540" w:rsidRDefault="009601B0">
            <w:pPr>
              <w:widowControl w:val="0"/>
              <w:pBdr>
                <w:top w:val="nil"/>
                <w:left w:val="nil"/>
                <w:bottom w:val="nil"/>
                <w:right w:val="nil"/>
                <w:between w:val="nil"/>
              </w:pBdr>
              <w:spacing w:line="240" w:lineRule="auto"/>
            </w:pPr>
            <w:r>
              <w:t>59.7%</w:t>
            </w:r>
          </w:p>
        </w:tc>
      </w:tr>
    </w:tbl>
    <w:p w14:paraId="5FEFB5E2" w14:textId="17E72C8B" w:rsidR="009601B0" w:rsidRPr="00D87832" w:rsidRDefault="009601B0" w:rsidP="00D87832">
      <w:pPr>
        <w:spacing w:after="240"/>
        <w:rPr>
          <w:color w:val="1155CC"/>
          <w:u w:val="single"/>
        </w:rPr>
      </w:pPr>
      <w:hyperlink r:id="rId9">
        <w:r>
          <w:rPr>
            <w:color w:val="1155CC"/>
            <w:u w:val="single"/>
          </w:rPr>
          <w:t>Reference</w:t>
        </w:r>
      </w:hyperlink>
    </w:p>
    <w:p w14:paraId="5193AF13" w14:textId="37374F73" w:rsidR="00156540" w:rsidRDefault="009601B0">
      <w:pPr>
        <w:spacing w:before="240" w:after="240"/>
        <w:rPr>
          <w:b/>
          <w:bCs/>
          <w:sz w:val="28"/>
          <w:szCs w:val="28"/>
        </w:rPr>
      </w:pPr>
      <w:r>
        <w:rPr>
          <w:b/>
          <w:bCs/>
          <w:sz w:val="28"/>
          <w:szCs w:val="28"/>
        </w:rPr>
        <w:t xml:space="preserve">4. References to Benchmarks </w:t>
      </w:r>
    </w:p>
    <w:p w14:paraId="29B0478B" w14:textId="2C9AEA34" w:rsidR="00156540" w:rsidRDefault="009601B0">
      <w:pPr>
        <w:spacing w:before="240" w:after="240"/>
      </w:pPr>
      <w:r>
        <w:t xml:space="preserve">We identified common variables across the HRS, the American Community Survey (ACS), the Current Population Survey (CPS), and the National Health Interview Survey (NHIS), and compared national estimates based on the HRS to estimates based on these other three benchmark surveys. Our analysis used data from all sources in 2022 and was restricted to non-institutionalized individuals aged </w:t>
      </w:r>
      <w:r w:rsidR="00E62958">
        <w:t xml:space="preserve">57 </w:t>
      </w:r>
      <w:r>
        <w:t>and older, aligning with the youngest age cohort in HRS</w:t>
      </w:r>
      <w:r w:rsidR="003B5552">
        <w:t xml:space="preserve"> in</w:t>
      </w:r>
      <w:r w:rsidR="007232C5">
        <w:t xml:space="preserve"> the</w:t>
      </w:r>
      <w:r w:rsidR="003B5552">
        <w:t xml:space="preserve"> 2022</w:t>
      </w:r>
      <w:r w:rsidR="007232C5">
        <w:t xml:space="preserve"> panel</w:t>
      </w:r>
      <w:r>
        <w:t>.</w:t>
      </w:r>
    </w:p>
    <w:p w14:paraId="4A14826E" w14:textId="1AA492A9" w:rsidR="00156540" w:rsidRPr="00D87832" w:rsidRDefault="009601B0">
      <w:pPr>
        <w:spacing w:before="240" w:after="240"/>
      </w:pPr>
      <w:r>
        <w:lastRenderedPageBreak/>
        <w:t>At the time of this writing, calibration adjustments are still being finalized for the 2022 HRS to incorporate individuals from the EGENX and MOC recruitment. Therefore, HRS estimates are subject to change upon our receipt of the final weights. Weighted estimates were calculated using the final survey weights provided in each dataset, with the HRS weights for panel respondents considered “interim” or “early-release”. We also computed 95% confidence intervals for each descriptive parameter, taking the complex sampling features of each survey into account, and examined the overlap of these intervals across the data sources. The results are presented using error bar charts. Additional estimates and cumulative percentage plots are included in the available code. The table below summarizes the common variables analyzed.</w:t>
      </w:r>
    </w:p>
    <w:tbl>
      <w:tblPr>
        <w:tblStyle w:val="10"/>
        <w:tblW w:w="720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3"/>
        <w:gridCol w:w="2735"/>
        <w:gridCol w:w="2592"/>
      </w:tblGrid>
      <w:tr w:rsidR="00156540" w14:paraId="245C3B82" w14:textId="77777777" w:rsidTr="004E2242">
        <w:trPr>
          <w:trHeight w:val="477"/>
          <w:jc w:val="center"/>
        </w:trPr>
        <w:tc>
          <w:tcPr>
            <w:tcW w:w="1872" w:type="dxa"/>
            <w:shd w:val="clear" w:color="auto" w:fill="C6D9F1" w:themeFill="text2" w:themeFillTint="33"/>
            <w:tcMar>
              <w:top w:w="100" w:type="dxa"/>
              <w:left w:w="100" w:type="dxa"/>
              <w:bottom w:w="100" w:type="dxa"/>
              <w:right w:w="100" w:type="dxa"/>
            </w:tcMar>
          </w:tcPr>
          <w:p w14:paraId="0FDC8D2E" w14:textId="77777777" w:rsidR="00156540" w:rsidRPr="00D42400" w:rsidRDefault="009601B0">
            <w:pPr>
              <w:widowControl w:val="0"/>
              <w:pBdr>
                <w:top w:val="nil"/>
                <w:left w:val="nil"/>
                <w:bottom w:val="nil"/>
                <w:right w:val="nil"/>
                <w:between w:val="nil"/>
              </w:pBdr>
              <w:spacing w:line="240" w:lineRule="auto"/>
              <w:rPr>
                <w:b/>
                <w:bCs/>
              </w:rPr>
            </w:pPr>
            <w:r w:rsidRPr="00D42400">
              <w:rPr>
                <w:b/>
                <w:bCs/>
              </w:rPr>
              <w:t>Variable</w:t>
            </w:r>
          </w:p>
        </w:tc>
        <w:tc>
          <w:tcPr>
            <w:tcW w:w="2735" w:type="dxa"/>
            <w:shd w:val="clear" w:color="auto" w:fill="C6D9F1" w:themeFill="text2" w:themeFillTint="33"/>
            <w:tcMar>
              <w:top w:w="100" w:type="dxa"/>
              <w:left w:w="100" w:type="dxa"/>
              <w:bottom w:w="100" w:type="dxa"/>
              <w:right w:w="100" w:type="dxa"/>
            </w:tcMar>
          </w:tcPr>
          <w:p w14:paraId="1B20E1AC" w14:textId="77777777" w:rsidR="00156540" w:rsidRPr="00D42400" w:rsidRDefault="009601B0">
            <w:pPr>
              <w:widowControl w:val="0"/>
              <w:pBdr>
                <w:top w:val="nil"/>
                <w:left w:val="nil"/>
                <w:bottom w:val="nil"/>
                <w:right w:val="nil"/>
                <w:between w:val="nil"/>
              </w:pBdr>
              <w:spacing w:line="240" w:lineRule="auto"/>
              <w:rPr>
                <w:b/>
                <w:bCs/>
              </w:rPr>
            </w:pPr>
            <w:r w:rsidRPr="00D42400">
              <w:rPr>
                <w:b/>
                <w:bCs/>
              </w:rPr>
              <w:t>Variable type/Range</w:t>
            </w:r>
          </w:p>
        </w:tc>
        <w:tc>
          <w:tcPr>
            <w:tcW w:w="2592" w:type="dxa"/>
            <w:shd w:val="clear" w:color="auto" w:fill="C6D9F1" w:themeFill="text2" w:themeFillTint="33"/>
            <w:tcMar>
              <w:top w:w="100" w:type="dxa"/>
              <w:left w:w="100" w:type="dxa"/>
              <w:bottom w:w="100" w:type="dxa"/>
              <w:right w:w="100" w:type="dxa"/>
            </w:tcMar>
          </w:tcPr>
          <w:p w14:paraId="577E53A8" w14:textId="77777777" w:rsidR="00156540" w:rsidRPr="00D42400" w:rsidRDefault="009601B0">
            <w:pPr>
              <w:widowControl w:val="0"/>
              <w:pBdr>
                <w:top w:val="nil"/>
                <w:left w:val="nil"/>
                <w:bottom w:val="nil"/>
                <w:right w:val="nil"/>
                <w:between w:val="nil"/>
              </w:pBdr>
              <w:spacing w:line="240" w:lineRule="auto"/>
              <w:rPr>
                <w:b/>
                <w:bCs/>
              </w:rPr>
            </w:pPr>
            <w:r w:rsidRPr="00D42400">
              <w:rPr>
                <w:b/>
                <w:bCs/>
              </w:rPr>
              <w:t>Available datasets</w:t>
            </w:r>
          </w:p>
        </w:tc>
      </w:tr>
      <w:tr w:rsidR="00156540" w14:paraId="2FC3A361" w14:textId="77777777" w:rsidTr="004E2242">
        <w:trPr>
          <w:jc w:val="center"/>
        </w:trPr>
        <w:tc>
          <w:tcPr>
            <w:tcW w:w="1872" w:type="dxa"/>
            <w:tcMar>
              <w:top w:w="100" w:type="dxa"/>
              <w:left w:w="100" w:type="dxa"/>
              <w:bottom w:w="100" w:type="dxa"/>
              <w:right w:w="100" w:type="dxa"/>
            </w:tcMar>
          </w:tcPr>
          <w:p w14:paraId="0163BE27" w14:textId="77777777" w:rsidR="00156540" w:rsidRDefault="009601B0">
            <w:pPr>
              <w:widowControl w:val="0"/>
              <w:pBdr>
                <w:top w:val="nil"/>
                <w:left w:val="nil"/>
                <w:bottom w:val="nil"/>
                <w:right w:val="nil"/>
                <w:between w:val="nil"/>
              </w:pBdr>
              <w:spacing w:line="240" w:lineRule="auto"/>
            </w:pPr>
            <w:r>
              <w:t>Age</w:t>
            </w:r>
          </w:p>
        </w:tc>
        <w:tc>
          <w:tcPr>
            <w:tcW w:w="2735" w:type="dxa"/>
            <w:tcMar>
              <w:top w:w="100" w:type="dxa"/>
              <w:left w:w="100" w:type="dxa"/>
              <w:bottom w:w="100" w:type="dxa"/>
              <w:right w:w="100" w:type="dxa"/>
            </w:tcMar>
          </w:tcPr>
          <w:p w14:paraId="6A827C10" w14:textId="77777777" w:rsidR="00156540" w:rsidRDefault="009601B0">
            <w:pPr>
              <w:widowControl w:val="0"/>
              <w:pBdr>
                <w:top w:val="nil"/>
                <w:left w:val="nil"/>
                <w:bottom w:val="nil"/>
                <w:right w:val="nil"/>
                <w:between w:val="nil"/>
              </w:pBdr>
              <w:spacing w:line="240" w:lineRule="auto"/>
            </w:pPr>
            <w:r>
              <w:t xml:space="preserve">Continuous </w:t>
            </w:r>
          </w:p>
        </w:tc>
        <w:tc>
          <w:tcPr>
            <w:tcW w:w="2592" w:type="dxa"/>
            <w:tcMar>
              <w:top w:w="100" w:type="dxa"/>
              <w:left w:w="100" w:type="dxa"/>
              <w:bottom w:w="100" w:type="dxa"/>
              <w:right w:w="100" w:type="dxa"/>
            </w:tcMar>
          </w:tcPr>
          <w:p w14:paraId="2ADE5DDD" w14:textId="77777777" w:rsidR="00156540" w:rsidRDefault="009601B0">
            <w:pPr>
              <w:widowControl w:val="0"/>
              <w:pBdr>
                <w:top w:val="nil"/>
                <w:left w:val="nil"/>
                <w:bottom w:val="nil"/>
                <w:right w:val="nil"/>
                <w:between w:val="nil"/>
              </w:pBdr>
              <w:spacing w:line="240" w:lineRule="auto"/>
            </w:pPr>
            <w:r>
              <w:t>HRS; ACS; CPS; NHIS*</w:t>
            </w:r>
          </w:p>
        </w:tc>
      </w:tr>
      <w:tr w:rsidR="00156540" w14:paraId="63E288B6" w14:textId="77777777" w:rsidTr="004E2242">
        <w:trPr>
          <w:jc w:val="center"/>
        </w:trPr>
        <w:tc>
          <w:tcPr>
            <w:tcW w:w="1872" w:type="dxa"/>
            <w:tcMar>
              <w:top w:w="100" w:type="dxa"/>
              <w:left w:w="100" w:type="dxa"/>
              <w:bottom w:w="100" w:type="dxa"/>
              <w:right w:w="100" w:type="dxa"/>
            </w:tcMar>
          </w:tcPr>
          <w:p w14:paraId="7F5F8DA3" w14:textId="77777777" w:rsidR="00156540" w:rsidRDefault="009601B0">
            <w:pPr>
              <w:widowControl w:val="0"/>
              <w:pBdr>
                <w:top w:val="nil"/>
                <w:left w:val="nil"/>
                <w:bottom w:val="nil"/>
                <w:right w:val="nil"/>
                <w:between w:val="nil"/>
              </w:pBdr>
              <w:spacing w:line="240" w:lineRule="auto"/>
            </w:pPr>
            <w:r>
              <w:t>Birth Year</w:t>
            </w:r>
          </w:p>
        </w:tc>
        <w:tc>
          <w:tcPr>
            <w:tcW w:w="2735" w:type="dxa"/>
            <w:tcMar>
              <w:top w:w="100" w:type="dxa"/>
              <w:left w:w="100" w:type="dxa"/>
              <w:bottom w:w="100" w:type="dxa"/>
              <w:right w:w="100" w:type="dxa"/>
            </w:tcMar>
          </w:tcPr>
          <w:p w14:paraId="0FC99869" w14:textId="77777777" w:rsidR="00156540" w:rsidRDefault="009601B0">
            <w:pPr>
              <w:widowControl w:val="0"/>
              <w:spacing w:line="240" w:lineRule="auto"/>
            </w:pPr>
            <w:r>
              <w:t>&lt;=1930</w:t>
            </w:r>
          </w:p>
          <w:p w14:paraId="43E8A0BA" w14:textId="77777777" w:rsidR="00156540" w:rsidRDefault="009601B0">
            <w:pPr>
              <w:widowControl w:val="0"/>
              <w:spacing w:line="240" w:lineRule="auto"/>
            </w:pPr>
            <w:r>
              <w:t>1931-1941</w:t>
            </w:r>
          </w:p>
          <w:p w14:paraId="4E6ADC55" w14:textId="77777777" w:rsidR="00156540" w:rsidRDefault="009601B0">
            <w:pPr>
              <w:widowControl w:val="0"/>
              <w:spacing w:line="240" w:lineRule="auto"/>
            </w:pPr>
            <w:r>
              <w:t>1942-1947</w:t>
            </w:r>
          </w:p>
          <w:p w14:paraId="74937DC5" w14:textId="77777777" w:rsidR="00156540" w:rsidRDefault="009601B0">
            <w:pPr>
              <w:widowControl w:val="0"/>
              <w:spacing w:line="240" w:lineRule="auto"/>
            </w:pPr>
            <w:r>
              <w:t>1948-1953</w:t>
            </w:r>
          </w:p>
          <w:p w14:paraId="594CE70D" w14:textId="77777777" w:rsidR="00156540" w:rsidRDefault="009601B0">
            <w:pPr>
              <w:widowControl w:val="0"/>
              <w:spacing w:line="240" w:lineRule="auto"/>
            </w:pPr>
            <w:r>
              <w:t>1954-1959</w:t>
            </w:r>
          </w:p>
          <w:p w14:paraId="7648BA8E" w14:textId="77777777" w:rsidR="00156540" w:rsidRDefault="009601B0">
            <w:pPr>
              <w:widowControl w:val="0"/>
              <w:spacing w:line="240" w:lineRule="auto"/>
            </w:pPr>
            <w:r>
              <w:t>1960-1965</w:t>
            </w:r>
          </w:p>
        </w:tc>
        <w:tc>
          <w:tcPr>
            <w:tcW w:w="2592" w:type="dxa"/>
            <w:tcMar>
              <w:top w:w="100" w:type="dxa"/>
              <w:left w:w="100" w:type="dxa"/>
              <w:bottom w:w="100" w:type="dxa"/>
              <w:right w:w="100" w:type="dxa"/>
            </w:tcMar>
          </w:tcPr>
          <w:p w14:paraId="5F29DBCF" w14:textId="77777777" w:rsidR="00156540" w:rsidRDefault="009601B0">
            <w:pPr>
              <w:widowControl w:val="0"/>
              <w:pBdr>
                <w:top w:val="nil"/>
                <w:left w:val="nil"/>
                <w:bottom w:val="nil"/>
                <w:right w:val="nil"/>
                <w:between w:val="nil"/>
              </w:pBdr>
              <w:spacing w:line="240" w:lineRule="auto"/>
            </w:pPr>
            <w:r>
              <w:t>HRS; ACS; CPS; NHIS**</w:t>
            </w:r>
          </w:p>
        </w:tc>
      </w:tr>
      <w:tr w:rsidR="00156540" w14:paraId="21CC3708" w14:textId="77777777" w:rsidTr="004E2242">
        <w:trPr>
          <w:jc w:val="center"/>
        </w:trPr>
        <w:tc>
          <w:tcPr>
            <w:tcW w:w="1872" w:type="dxa"/>
            <w:tcMar>
              <w:top w:w="100" w:type="dxa"/>
              <w:left w:w="100" w:type="dxa"/>
              <w:bottom w:w="100" w:type="dxa"/>
              <w:right w:w="100" w:type="dxa"/>
            </w:tcMar>
          </w:tcPr>
          <w:p w14:paraId="04A39945" w14:textId="77777777" w:rsidR="00156540" w:rsidRDefault="009601B0">
            <w:pPr>
              <w:widowControl w:val="0"/>
              <w:pBdr>
                <w:top w:val="nil"/>
                <w:left w:val="nil"/>
                <w:bottom w:val="nil"/>
                <w:right w:val="nil"/>
                <w:between w:val="nil"/>
              </w:pBdr>
              <w:spacing w:line="240" w:lineRule="auto"/>
            </w:pPr>
            <w:r>
              <w:t>Gender</w:t>
            </w:r>
          </w:p>
        </w:tc>
        <w:tc>
          <w:tcPr>
            <w:tcW w:w="2735" w:type="dxa"/>
            <w:tcMar>
              <w:top w:w="100" w:type="dxa"/>
              <w:left w:w="100" w:type="dxa"/>
              <w:bottom w:w="100" w:type="dxa"/>
              <w:right w:w="100" w:type="dxa"/>
            </w:tcMar>
          </w:tcPr>
          <w:p w14:paraId="133B95CE" w14:textId="77777777" w:rsidR="00156540" w:rsidRDefault="009601B0">
            <w:pPr>
              <w:widowControl w:val="0"/>
              <w:spacing w:line="240" w:lineRule="auto"/>
            </w:pPr>
            <w:r>
              <w:t>Male</w:t>
            </w:r>
          </w:p>
          <w:p w14:paraId="6FEEB9FA" w14:textId="77777777" w:rsidR="00156540" w:rsidRDefault="009601B0">
            <w:pPr>
              <w:widowControl w:val="0"/>
              <w:spacing w:line="240" w:lineRule="auto"/>
            </w:pPr>
            <w:r>
              <w:t>Female</w:t>
            </w:r>
          </w:p>
        </w:tc>
        <w:tc>
          <w:tcPr>
            <w:tcW w:w="2592" w:type="dxa"/>
            <w:tcMar>
              <w:top w:w="100" w:type="dxa"/>
              <w:left w:w="100" w:type="dxa"/>
              <w:bottom w:w="100" w:type="dxa"/>
              <w:right w:w="100" w:type="dxa"/>
            </w:tcMar>
          </w:tcPr>
          <w:p w14:paraId="3461AA3A" w14:textId="77777777" w:rsidR="00156540" w:rsidRDefault="009601B0">
            <w:pPr>
              <w:widowControl w:val="0"/>
              <w:pBdr>
                <w:top w:val="nil"/>
                <w:left w:val="nil"/>
                <w:bottom w:val="nil"/>
                <w:right w:val="nil"/>
                <w:between w:val="nil"/>
              </w:pBdr>
              <w:spacing w:line="240" w:lineRule="auto"/>
            </w:pPr>
            <w:r>
              <w:t>HRS; ACS; CPS; NHIS</w:t>
            </w:r>
          </w:p>
        </w:tc>
      </w:tr>
      <w:tr w:rsidR="00156540" w14:paraId="530D25F9" w14:textId="77777777" w:rsidTr="004E2242">
        <w:trPr>
          <w:jc w:val="center"/>
        </w:trPr>
        <w:tc>
          <w:tcPr>
            <w:tcW w:w="1872" w:type="dxa"/>
            <w:tcMar>
              <w:top w:w="100" w:type="dxa"/>
              <w:left w:w="100" w:type="dxa"/>
              <w:bottom w:w="100" w:type="dxa"/>
              <w:right w:w="100" w:type="dxa"/>
            </w:tcMar>
          </w:tcPr>
          <w:p w14:paraId="3267FE15" w14:textId="77777777" w:rsidR="00156540" w:rsidRDefault="009601B0">
            <w:pPr>
              <w:widowControl w:val="0"/>
              <w:pBdr>
                <w:top w:val="nil"/>
                <w:left w:val="nil"/>
                <w:bottom w:val="nil"/>
                <w:right w:val="nil"/>
                <w:between w:val="nil"/>
              </w:pBdr>
              <w:spacing w:line="240" w:lineRule="auto"/>
            </w:pPr>
            <w:r>
              <w:t>Education Level</w:t>
            </w:r>
          </w:p>
        </w:tc>
        <w:tc>
          <w:tcPr>
            <w:tcW w:w="2735" w:type="dxa"/>
            <w:tcMar>
              <w:top w:w="100" w:type="dxa"/>
              <w:left w:w="100" w:type="dxa"/>
              <w:bottom w:w="100" w:type="dxa"/>
              <w:right w:w="100" w:type="dxa"/>
            </w:tcMar>
          </w:tcPr>
          <w:p w14:paraId="5A8B2CBE" w14:textId="77777777" w:rsidR="00156540" w:rsidRDefault="009601B0">
            <w:pPr>
              <w:widowControl w:val="0"/>
              <w:spacing w:line="240" w:lineRule="auto"/>
            </w:pPr>
            <w:r>
              <w:t>&lt;=HS</w:t>
            </w:r>
          </w:p>
          <w:p w14:paraId="284048F2" w14:textId="77777777" w:rsidR="00156540" w:rsidRDefault="009601B0">
            <w:pPr>
              <w:widowControl w:val="0"/>
              <w:spacing w:line="240" w:lineRule="auto"/>
            </w:pPr>
            <w:r>
              <w:t>HS</w:t>
            </w:r>
          </w:p>
          <w:p w14:paraId="453B302C" w14:textId="77777777" w:rsidR="00156540" w:rsidRDefault="009601B0">
            <w:pPr>
              <w:widowControl w:val="0"/>
              <w:spacing w:line="240" w:lineRule="auto"/>
            </w:pPr>
            <w:r>
              <w:t>Some College/Bachelor's</w:t>
            </w:r>
          </w:p>
          <w:p w14:paraId="0AB3F409" w14:textId="77777777" w:rsidR="00156540" w:rsidRDefault="009601B0">
            <w:pPr>
              <w:widowControl w:val="0"/>
              <w:spacing w:line="240" w:lineRule="auto"/>
            </w:pPr>
            <w:r>
              <w:t>&gt;=Graduate</w:t>
            </w:r>
          </w:p>
        </w:tc>
        <w:tc>
          <w:tcPr>
            <w:tcW w:w="2592" w:type="dxa"/>
            <w:tcMar>
              <w:top w:w="100" w:type="dxa"/>
              <w:left w:w="100" w:type="dxa"/>
              <w:bottom w:w="100" w:type="dxa"/>
              <w:right w:w="100" w:type="dxa"/>
            </w:tcMar>
          </w:tcPr>
          <w:p w14:paraId="34A5ADE6" w14:textId="77777777" w:rsidR="00156540" w:rsidRDefault="009601B0">
            <w:pPr>
              <w:widowControl w:val="0"/>
              <w:pBdr>
                <w:top w:val="nil"/>
                <w:left w:val="nil"/>
                <w:bottom w:val="nil"/>
                <w:right w:val="nil"/>
                <w:between w:val="nil"/>
              </w:pBdr>
              <w:spacing w:line="240" w:lineRule="auto"/>
            </w:pPr>
            <w:r>
              <w:t>HRS; ACS; CPS; NHIS</w:t>
            </w:r>
          </w:p>
        </w:tc>
      </w:tr>
      <w:tr w:rsidR="00156540" w14:paraId="0D855CE4" w14:textId="77777777" w:rsidTr="004E2242">
        <w:trPr>
          <w:jc w:val="center"/>
        </w:trPr>
        <w:tc>
          <w:tcPr>
            <w:tcW w:w="1872" w:type="dxa"/>
            <w:tcMar>
              <w:top w:w="100" w:type="dxa"/>
              <w:left w:w="100" w:type="dxa"/>
              <w:bottom w:w="100" w:type="dxa"/>
              <w:right w:w="100" w:type="dxa"/>
            </w:tcMar>
          </w:tcPr>
          <w:p w14:paraId="3A769DFE" w14:textId="77777777" w:rsidR="00156540" w:rsidRDefault="009601B0">
            <w:pPr>
              <w:widowControl w:val="0"/>
              <w:pBdr>
                <w:top w:val="nil"/>
                <w:left w:val="nil"/>
                <w:bottom w:val="nil"/>
                <w:right w:val="nil"/>
                <w:between w:val="nil"/>
              </w:pBdr>
              <w:spacing w:line="240" w:lineRule="auto"/>
            </w:pPr>
            <w:r>
              <w:t>Race/Ethnicity</w:t>
            </w:r>
          </w:p>
        </w:tc>
        <w:tc>
          <w:tcPr>
            <w:tcW w:w="2735" w:type="dxa"/>
            <w:tcMar>
              <w:top w:w="100" w:type="dxa"/>
              <w:left w:w="100" w:type="dxa"/>
              <w:bottom w:w="100" w:type="dxa"/>
              <w:right w:w="100" w:type="dxa"/>
            </w:tcMar>
          </w:tcPr>
          <w:p w14:paraId="7397FF9F" w14:textId="77777777" w:rsidR="00156540" w:rsidRDefault="009601B0">
            <w:pPr>
              <w:widowControl w:val="0"/>
              <w:spacing w:line="240" w:lineRule="auto"/>
            </w:pPr>
            <w:r>
              <w:t xml:space="preserve">Hispanic </w:t>
            </w:r>
          </w:p>
          <w:p w14:paraId="29367B9C" w14:textId="77777777" w:rsidR="00156540" w:rsidRDefault="009601B0">
            <w:pPr>
              <w:widowControl w:val="0"/>
              <w:spacing w:line="240" w:lineRule="auto"/>
            </w:pPr>
            <w:r>
              <w:t>Non-Hispanic Black</w:t>
            </w:r>
          </w:p>
          <w:p w14:paraId="2A30EB76" w14:textId="77777777" w:rsidR="00156540" w:rsidRDefault="009601B0">
            <w:pPr>
              <w:widowControl w:val="0"/>
              <w:spacing w:line="240" w:lineRule="auto"/>
            </w:pPr>
            <w:r>
              <w:t>Non-Hispanic Other</w:t>
            </w:r>
          </w:p>
        </w:tc>
        <w:tc>
          <w:tcPr>
            <w:tcW w:w="2592" w:type="dxa"/>
            <w:tcMar>
              <w:top w:w="100" w:type="dxa"/>
              <w:left w:w="100" w:type="dxa"/>
              <w:bottom w:w="100" w:type="dxa"/>
              <w:right w:w="100" w:type="dxa"/>
            </w:tcMar>
          </w:tcPr>
          <w:p w14:paraId="31C5D4E7" w14:textId="77777777" w:rsidR="00156540" w:rsidRDefault="009601B0">
            <w:pPr>
              <w:widowControl w:val="0"/>
              <w:pBdr>
                <w:top w:val="nil"/>
                <w:left w:val="nil"/>
                <w:bottom w:val="nil"/>
                <w:right w:val="nil"/>
                <w:between w:val="nil"/>
              </w:pBdr>
              <w:spacing w:line="240" w:lineRule="auto"/>
            </w:pPr>
            <w:r>
              <w:t>HRS; ACS; CPS; NHIS</w:t>
            </w:r>
          </w:p>
        </w:tc>
      </w:tr>
      <w:tr w:rsidR="00156540" w14:paraId="5E5974BA" w14:textId="77777777" w:rsidTr="004E2242">
        <w:trPr>
          <w:jc w:val="center"/>
        </w:trPr>
        <w:tc>
          <w:tcPr>
            <w:tcW w:w="1872" w:type="dxa"/>
            <w:tcMar>
              <w:top w:w="100" w:type="dxa"/>
              <w:left w:w="100" w:type="dxa"/>
              <w:bottom w:w="100" w:type="dxa"/>
              <w:right w:w="100" w:type="dxa"/>
            </w:tcMar>
          </w:tcPr>
          <w:p w14:paraId="5049486E" w14:textId="77777777" w:rsidR="00156540" w:rsidRDefault="009601B0">
            <w:pPr>
              <w:widowControl w:val="0"/>
              <w:pBdr>
                <w:top w:val="nil"/>
                <w:left w:val="nil"/>
                <w:bottom w:val="nil"/>
                <w:right w:val="nil"/>
                <w:between w:val="nil"/>
              </w:pBdr>
              <w:spacing w:line="240" w:lineRule="auto"/>
            </w:pPr>
            <w:r>
              <w:t>Self-rated Health</w:t>
            </w:r>
          </w:p>
        </w:tc>
        <w:tc>
          <w:tcPr>
            <w:tcW w:w="2735" w:type="dxa"/>
            <w:tcMar>
              <w:top w:w="100" w:type="dxa"/>
              <w:left w:w="100" w:type="dxa"/>
              <w:bottom w:w="100" w:type="dxa"/>
              <w:right w:w="100" w:type="dxa"/>
            </w:tcMar>
          </w:tcPr>
          <w:p w14:paraId="266C873E" w14:textId="77777777" w:rsidR="00156540" w:rsidRDefault="009601B0">
            <w:pPr>
              <w:widowControl w:val="0"/>
              <w:spacing w:line="240" w:lineRule="auto"/>
            </w:pPr>
            <w:r>
              <w:t>Excellent</w:t>
            </w:r>
          </w:p>
          <w:p w14:paraId="2C8D22DA" w14:textId="77777777" w:rsidR="00156540" w:rsidRDefault="009601B0">
            <w:pPr>
              <w:widowControl w:val="0"/>
              <w:spacing w:line="240" w:lineRule="auto"/>
            </w:pPr>
            <w:r>
              <w:t>Very Good</w:t>
            </w:r>
          </w:p>
          <w:p w14:paraId="3D7ECA0E" w14:textId="77777777" w:rsidR="00156540" w:rsidRDefault="009601B0">
            <w:pPr>
              <w:widowControl w:val="0"/>
              <w:spacing w:line="240" w:lineRule="auto"/>
            </w:pPr>
            <w:r>
              <w:t xml:space="preserve">Good </w:t>
            </w:r>
          </w:p>
          <w:p w14:paraId="441A5227" w14:textId="77777777" w:rsidR="00156540" w:rsidRDefault="009601B0">
            <w:pPr>
              <w:widowControl w:val="0"/>
              <w:spacing w:line="240" w:lineRule="auto"/>
            </w:pPr>
            <w:r>
              <w:t>Fair</w:t>
            </w:r>
          </w:p>
          <w:p w14:paraId="40CE7E8E" w14:textId="77777777" w:rsidR="00156540" w:rsidRDefault="009601B0">
            <w:pPr>
              <w:widowControl w:val="0"/>
              <w:spacing w:line="240" w:lineRule="auto"/>
            </w:pPr>
            <w:r>
              <w:t>Poor</w:t>
            </w:r>
          </w:p>
        </w:tc>
        <w:tc>
          <w:tcPr>
            <w:tcW w:w="2592" w:type="dxa"/>
            <w:tcMar>
              <w:top w:w="100" w:type="dxa"/>
              <w:left w:w="100" w:type="dxa"/>
              <w:bottom w:w="100" w:type="dxa"/>
              <w:right w:w="100" w:type="dxa"/>
            </w:tcMar>
          </w:tcPr>
          <w:p w14:paraId="4CD9E600" w14:textId="77777777" w:rsidR="00156540" w:rsidRDefault="009601B0">
            <w:pPr>
              <w:widowControl w:val="0"/>
              <w:pBdr>
                <w:top w:val="nil"/>
                <w:left w:val="nil"/>
                <w:bottom w:val="nil"/>
                <w:right w:val="nil"/>
                <w:between w:val="nil"/>
              </w:pBdr>
              <w:spacing w:line="240" w:lineRule="auto"/>
            </w:pPr>
            <w:r>
              <w:t>HRS; CPS; NHIS*</w:t>
            </w:r>
          </w:p>
        </w:tc>
      </w:tr>
      <w:tr w:rsidR="00156540" w14:paraId="2E39EEF5" w14:textId="77777777" w:rsidTr="004E2242">
        <w:trPr>
          <w:jc w:val="center"/>
        </w:trPr>
        <w:tc>
          <w:tcPr>
            <w:tcW w:w="1872" w:type="dxa"/>
            <w:tcMar>
              <w:top w:w="100" w:type="dxa"/>
              <w:left w:w="100" w:type="dxa"/>
              <w:bottom w:w="100" w:type="dxa"/>
              <w:right w:w="100" w:type="dxa"/>
            </w:tcMar>
          </w:tcPr>
          <w:p w14:paraId="28DFDE89" w14:textId="77777777" w:rsidR="00156540" w:rsidRDefault="009601B0">
            <w:pPr>
              <w:widowControl w:val="0"/>
              <w:pBdr>
                <w:top w:val="nil"/>
                <w:left w:val="nil"/>
                <w:bottom w:val="nil"/>
                <w:right w:val="nil"/>
                <w:between w:val="nil"/>
              </w:pBdr>
              <w:spacing w:line="240" w:lineRule="auto"/>
            </w:pPr>
            <w:r>
              <w:t>Self-Rated Health – Binary***</w:t>
            </w:r>
          </w:p>
        </w:tc>
        <w:tc>
          <w:tcPr>
            <w:tcW w:w="2735" w:type="dxa"/>
            <w:tcMar>
              <w:top w:w="100" w:type="dxa"/>
              <w:left w:w="100" w:type="dxa"/>
              <w:bottom w:w="100" w:type="dxa"/>
              <w:right w:w="100" w:type="dxa"/>
            </w:tcMar>
          </w:tcPr>
          <w:p w14:paraId="2F68F4E1" w14:textId="48CF7735" w:rsidR="00156540" w:rsidRDefault="009601B0">
            <w:pPr>
              <w:widowControl w:val="0"/>
              <w:spacing w:line="240" w:lineRule="auto"/>
            </w:pPr>
            <w:r>
              <w:t xml:space="preserve">Good </w:t>
            </w:r>
          </w:p>
          <w:p w14:paraId="68871DAC" w14:textId="77777777" w:rsidR="00156540" w:rsidRDefault="009601B0">
            <w:pPr>
              <w:widowControl w:val="0"/>
              <w:spacing w:line="240" w:lineRule="auto"/>
            </w:pPr>
            <w:r>
              <w:t>Not Good</w:t>
            </w:r>
          </w:p>
        </w:tc>
        <w:tc>
          <w:tcPr>
            <w:tcW w:w="2592" w:type="dxa"/>
            <w:tcMar>
              <w:top w:w="100" w:type="dxa"/>
              <w:left w:w="100" w:type="dxa"/>
              <w:bottom w:w="100" w:type="dxa"/>
              <w:right w:w="100" w:type="dxa"/>
            </w:tcMar>
          </w:tcPr>
          <w:p w14:paraId="228A49B2" w14:textId="77777777" w:rsidR="00156540" w:rsidRDefault="009601B0">
            <w:pPr>
              <w:widowControl w:val="0"/>
              <w:pBdr>
                <w:top w:val="nil"/>
                <w:left w:val="nil"/>
                <w:bottom w:val="nil"/>
                <w:right w:val="nil"/>
                <w:between w:val="nil"/>
              </w:pBdr>
              <w:spacing w:line="240" w:lineRule="auto"/>
            </w:pPr>
            <w:r>
              <w:t>HRS; CPS; NHIS*</w:t>
            </w:r>
          </w:p>
        </w:tc>
      </w:tr>
    </w:tbl>
    <w:p w14:paraId="7F90F6CE" w14:textId="77777777" w:rsidR="00156540" w:rsidRDefault="009601B0">
      <w:pPr>
        <w:spacing w:line="240" w:lineRule="auto"/>
      </w:pPr>
      <w:r>
        <w:t>* CPS, age 80–84 was coded as 80, and age 85+ was coded as 85. In NHIS, age 85+ was coded as 85.</w:t>
      </w:r>
    </w:p>
    <w:p w14:paraId="775939D0" w14:textId="77777777" w:rsidR="00156540" w:rsidRDefault="009601B0">
      <w:pPr>
        <w:spacing w:line="240" w:lineRule="auto"/>
      </w:pPr>
      <w:r>
        <w:t>** CPS and NHIS do not provide birth year directly, so age cohorts were derived based on age at the time of the interview.</w:t>
      </w:r>
    </w:p>
    <w:p w14:paraId="350BDFDE" w14:textId="77777777" w:rsidR="00156540" w:rsidRDefault="009601B0">
      <w:pPr>
        <w:spacing w:line="240" w:lineRule="auto"/>
      </w:pPr>
      <w:r>
        <w:t>*** The binary self-rated health variable was recoded from the original categories as follows: "Excellent," "Very Good," and "Good" were grouped as "Good," while "Fair" and "Poor" were grouped as "Not Good."</w:t>
      </w:r>
    </w:p>
    <w:p w14:paraId="23981281" w14:textId="77777777" w:rsidR="00156540" w:rsidRDefault="00156540">
      <w:pPr>
        <w:spacing w:before="240" w:after="240"/>
      </w:pPr>
    </w:p>
    <w:p w14:paraId="1C0AA3F3" w14:textId="7F18EAEE" w:rsidR="00156540" w:rsidRDefault="00156540">
      <w:pPr>
        <w:spacing w:before="240" w:after="240"/>
      </w:pPr>
    </w:p>
    <w:p w14:paraId="5F4066E2" w14:textId="7C3B481C" w:rsidR="00156540" w:rsidRDefault="00893568" w:rsidP="00893568">
      <w:pPr>
        <w:spacing w:before="240" w:after="240"/>
        <w:jc w:val="center"/>
      </w:pPr>
      <w:r w:rsidRPr="00893568">
        <w:rPr>
          <w:noProof/>
        </w:rPr>
        <w:drawing>
          <wp:inline distT="0" distB="0" distL="0" distR="0" wp14:anchorId="094A62C5" wp14:editId="461C56F1">
            <wp:extent cx="3773510" cy="2699747"/>
            <wp:effectExtent l="0" t="0" r="0" b="5715"/>
            <wp:docPr id="1414849951" name="Picture 1" descr="Plot titled &quot;Age&quot; comparing the estimated mean age of the population aged 57 and older across four datasets, plotted on the y-axis from bottom to top: HRS (red point near 68.9 years), ACS (near 69.0), CPS (near 68.5), and NHIS (near 68.7). Horizontal bars indicate 95% confidence intervals; the HRS interval is the widest and the ACS interval is the narrowest. All four mean age estimates fall between 68.5 and 69.0 years, and the HRS confidence interval overlaps with those of ACS, CPS, and NHIS, indicating alignment with the three benchmark 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49951" name="Picture 1" descr="Plot titled &quot;Age&quot; comparing the estimated mean age of the population aged 57 and older across four datasets, plotted on the y-axis from bottom to top: HRS (red point near 68.9 years), ACS (near 69.0), CPS (near 68.5), and NHIS (near 68.7). Horizontal bars indicate 95% confidence intervals; the HRS interval is the widest and the ACS interval is the narrowest. All four mean age estimates fall between 68.5 and 69.0 years, and the HRS confidence interval overlaps with those of ACS, CPS, and NHIS, indicating alignment with the three benchmark surveys."/>
                    <pic:cNvPicPr/>
                  </pic:nvPicPr>
                  <pic:blipFill>
                    <a:blip r:embed="rId10"/>
                    <a:stretch>
                      <a:fillRect/>
                    </a:stretch>
                  </pic:blipFill>
                  <pic:spPr>
                    <a:xfrm>
                      <a:off x="0" y="0"/>
                      <a:ext cx="3795470" cy="2715458"/>
                    </a:xfrm>
                    <a:prstGeom prst="rect">
                      <a:avLst/>
                    </a:prstGeom>
                  </pic:spPr>
                </pic:pic>
              </a:graphicData>
            </a:graphic>
          </wp:inline>
        </w:drawing>
      </w:r>
    </w:p>
    <w:p w14:paraId="44B7E27D" w14:textId="60A9A53A" w:rsidR="00156540" w:rsidRDefault="00893568" w:rsidP="00893568">
      <w:pPr>
        <w:spacing w:before="240" w:after="240"/>
        <w:jc w:val="center"/>
      </w:pPr>
      <w:r w:rsidRPr="00893568">
        <w:rPr>
          <w:noProof/>
        </w:rPr>
        <w:drawing>
          <wp:inline distT="0" distB="0" distL="0" distR="0" wp14:anchorId="673491B6" wp14:editId="7E820C28">
            <wp:extent cx="5943600" cy="2123440"/>
            <wp:effectExtent l="0" t="0" r="0" b="0"/>
            <wp:docPr id="530737907" name="Picture 1" descr="Plot titled &quot;Birth Year&quot; comparing estimated population proportions across six birth year categories (≤1930, 1931–1941, 1942–1947, 1948–1953, 1953–1959, 1960–1965) between HRS (red) and ACS (black), with horizontal bars indicating 95% confidence intervals. The HRS confidence intervals overlap with the ACS intervals in every birth year category, indicating alignment between HRS and ACS across all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37907" name="Picture 1" descr="Plot titled &quot;Birth Year&quot; comparing estimated population proportions across six birth year categories (≤1930, 1931–1941, 1942–1947, 1948–1953, 1953–1959, 1960–1965) between HRS (red) and ACS (black), with horizontal bars indicating 95% confidence intervals. The HRS confidence intervals overlap with the ACS intervals in every birth year category, indicating alignment between HRS and ACS across all cohorts."/>
                    <pic:cNvPicPr/>
                  </pic:nvPicPr>
                  <pic:blipFill>
                    <a:blip r:embed="rId11"/>
                    <a:stretch>
                      <a:fillRect/>
                    </a:stretch>
                  </pic:blipFill>
                  <pic:spPr>
                    <a:xfrm>
                      <a:off x="0" y="0"/>
                      <a:ext cx="5943600" cy="2123440"/>
                    </a:xfrm>
                    <a:prstGeom prst="rect">
                      <a:avLst/>
                    </a:prstGeom>
                  </pic:spPr>
                </pic:pic>
              </a:graphicData>
            </a:graphic>
          </wp:inline>
        </w:drawing>
      </w:r>
    </w:p>
    <w:p w14:paraId="5D78AEF3" w14:textId="7951DA0B" w:rsidR="00156540" w:rsidRDefault="00893568" w:rsidP="00893568">
      <w:pPr>
        <w:spacing w:before="240" w:after="240"/>
        <w:jc w:val="center"/>
      </w:pPr>
      <w:r w:rsidRPr="00893568">
        <w:rPr>
          <w:noProof/>
        </w:rPr>
        <w:lastRenderedPageBreak/>
        <w:drawing>
          <wp:inline distT="0" distB="0" distL="0" distR="0" wp14:anchorId="5426D08E" wp14:editId="652CAE51">
            <wp:extent cx="4056845" cy="2537931"/>
            <wp:effectExtent l="0" t="0" r="0" b="2540"/>
            <wp:docPr id="1920313044" name="Picture 1" descr="Plot titled &quot;Gender&quot; comparing estimated population proportions of Male and Female between HRS (red), ACS, CPS, and NHIS (black), with horizontal bars indicating 95% confidence intervals. The HRS confidence intervals overlap with those of all three benchmark surveys for both Male (around 0.46) and Female (around 0.53), indicating alignment with the bench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3044" name="Picture 1" descr="Plot titled &quot;Gender&quot; comparing estimated population proportions of Male and Female between HRS (red), ACS, CPS, and NHIS (black), with horizontal bars indicating 95% confidence intervals. The HRS confidence intervals overlap with those of all three benchmark surveys for both Male (around 0.46) and Female (around 0.53), indicating alignment with the benchmarks."/>
                    <pic:cNvPicPr/>
                  </pic:nvPicPr>
                  <pic:blipFill>
                    <a:blip r:embed="rId12"/>
                    <a:stretch>
                      <a:fillRect/>
                    </a:stretch>
                  </pic:blipFill>
                  <pic:spPr>
                    <a:xfrm>
                      <a:off x="0" y="0"/>
                      <a:ext cx="4068057" cy="2544945"/>
                    </a:xfrm>
                    <a:prstGeom prst="rect">
                      <a:avLst/>
                    </a:prstGeom>
                  </pic:spPr>
                </pic:pic>
              </a:graphicData>
            </a:graphic>
          </wp:inline>
        </w:drawing>
      </w:r>
    </w:p>
    <w:p w14:paraId="79DC7C70" w14:textId="708AACFF" w:rsidR="00156540" w:rsidRDefault="00893568">
      <w:pPr>
        <w:spacing w:before="240" w:after="240"/>
        <w:rPr>
          <w:lang w:eastAsia="zh-CN"/>
        </w:rPr>
      </w:pPr>
      <w:r w:rsidRPr="00893568">
        <w:rPr>
          <w:noProof/>
        </w:rPr>
        <w:drawing>
          <wp:inline distT="0" distB="0" distL="0" distR="0" wp14:anchorId="131BAB20" wp14:editId="650515B4">
            <wp:extent cx="5943600" cy="2123440"/>
            <wp:effectExtent l="0" t="0" r="0" b="0"/>
            <wp:docPr id="1615726533" name="Picture 1" descr="Plot titled &quot;Education Level&quot; comparing estimated population proportions across four education categories (less than high school, high school, some college or bachelor's, graduate or higher) between HRS (red), ACS, CPS, and NHIS (black), with horizontal bars indicating 95% confidence intervals. The HRS confidence intervals overlap with the benchmarks for &quot;less than high school&quot; and &quot;high school&quot;, but the HRS estimate is lower than all three benchmarks for &quot;some college or bachelor's&quot; and higher than all three benchmarks for &quot;graduate or higher&quot;, indicating that HRS slightly differs from the benchmark surveys in the upper educati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26533" name="Picture 1" descr="Plot titled &quot;Education Level&quot; comparing estimated population proportions across four education categories (less than high school, high school, some college or bachelor's, graduate or higher) between HRS (red), ACS, CPS, and NHIS (black), with horizontal bars indicating 95% confidence intervals. The HRS confidence intervals overlap with the benchmarks for &quot;less than high school&quot; and &quot;high school&quot;, but the HRS estimate is lower than all three benchmarks for &quot;some college or bachelor's&quot; and higher than all three benchmarks for &quot;graduate or higher&quot;, indicating that HRS slightly differs from the benchmark surveys in the upper education categories."/>
                    <pic:cNvPicPr/>
                  </pic:nvPicPr>
                  <pic:blipFill>
                    <a:blip r:embed="rId13"/>
                    <a:stretch>
                      <a:fillRect/>
                    </a:stretch>
                  </pic:blipFill>
                  <pic:spPr>
                    <a:xfrm>
                      <a:off x="0" y="0"/>
                      <a:ext cx="5943600" cy="2123440"/>
                    </a:xfrm>
                    <a:prstGeom prst="rect">
                      <a:avLst/>
                    </a:prstGeom>
                  </pic:spPr>
                </pic:pic>
              </a:graphicData>
            </a:graphic>
          </wp:inline>
        </w:drawing>
      </w:r>
    </w:p>
    <w:p w14:paraId="1A9EBE90" w14:textId="43F0F4D0" w:rsidR="00156540" w:rsidRDefault="00893568">
      <w:pPr>
        <w:spacing w:before="240" w:after="240"/>
      </w:pPr>
      <w:r w:rsidRPr="00893568">
        <w:rPr>
          <w:noProof/>
        </w:rPr>
        <w:drawing>
          <wp:inline distT="0" distB="0" distL="0" distR="0" wp14:anchorId="0DEC9B3F" wp14:editId="204674BF">
            <wp:extent cx="5943600" cy="2123440"/>
            <wp:effectExtent l="0" t="0" r="0" b="0"/>
            <wp:docPr id="1952714994" name="Picture 1" descr="Plot titled &quot;Race/Ethnicity&quot; comparing estimated population proportions across three race and ethnicity categories (Hispanic, non-Hispanic Black, non-Hispanic Other) between HRS (red), ACS, CPS, and NHIS (black), with horizontal bars indicating 95% confidence intervals. The HRS confidence intervals overlap with the benchmark intervals across all three categories, indicating alignment with the three benchmark 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4994" name="Picture 1" descr="Plot titled &quot;Race/Ethnicity&quot; comparing estimated population proportions across three race and ethnicity categories (Hispanic, non-Hispanic Black, non-Hispanic Other) between HRS (red), ACS, CPS, and NHIS (black), with horizontal bars indicating 95% confidence intervals. The HRS confidence intervals overlap with the benchmark intervals across all three categories, indicating alignment with the three benchmark surveys."/>
                    <pic:cNvPicPr/>
                  </pic:nvPicPr>
                  <pic:blipFill>
                    <a:blip r:embed="rId14"/>
                    <a:stretch>
                      <a:fillRect/>
                    </a:stretch>
                  </pic:blipFill>
                  <pic:spPr>
                    <a:xfrm>
                      <a:off x="0" y="0"/>
                      <a:ext cx="5943600" cy="2123440"/>
                    </a:xfrm>
                    <a:prstGeom prst="rect">
                      <a:avLst/>
                    </a:prstGeom>
                  </pic:spPr>
                </pic:pic>
              </a:graphicData>
            </a:graphic>
          </wp:inline>
        </w:drawing>
      </w:r>
    </w:p>
    <w:p w14:paraId="5701671D" w14:textId="37A17621" w:rsidR="00156540" w:rsidRDefault="00893568">
      <w:pPr>
        <w:spacing w:before="240" w:after="240"/>
      </w:pPr>
      <w:r w:rsidRPr="00893568">
        <w:rPr>
          <w:noProof/>
        </w:rPr>
        <w:lastRenderedPageBreak/>
        <w:drawing>
          <wp:inline distT="0" distB="0" distL="0" distR="0" wp14:anchorId="483DA555" wp14:editId="5F554482">
            <wp:extent cx="5943600" cy="2123440"/>
            <wp:effectExtent l="0" t="0" r="0" b="0"/>
            <wp:docPr id="41643360" name="Picture 1" descr="Plot titled &quot;Self-Rated Health&quot; comparing estimated population proportions across five self-rated health categories (Excellent, Very Good, Good, Fair, Poor) between HRS (red), CPS, and NHIS (black), with horizontal bars indicating 95% confidence intervals. The HRS estimate for &quot;Excellent&quot; is lower than both benchmarks, while the HRS estimates for &quot;Very Good&quot; and &quot;Fair&quot; are slightly higher than both benchmarks, indicating that HRS differs slightly from CPS and NHIS in the distribution of self-rated health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3360" name="Picture 1" descr="Plot titled &quot;Self-Rated Health&quot; comparing estimated population proportions across five self-rated health categories (Excellent, Very Good, Good, Fair, Poor) between HRS (red), CPS, and NHIS (black), with horizontal bars indicating 95% confidence intervals. The HRS estimate for &quot;Excellent&quot; is lower than both benchmarks, while the HRS estimates for &quot;Very Good&quot; and &quot;Fair&quot; are slightly higher than both benchmarks, indicating that HRS differs slightly from CPS and NHIS in the distribution of self-rated health categories."/>
                    <pic:cNvPicPr/>
                  </pic:nvPicPr>
                  <pic:blipFill>
                    <a:blip r:embed="rId15"/>
                    <a:stretch>
                      <a:fillRect/>
                    </a:stretch>
                  </pic:blipFill>
                  <pic:spPr>
                    <a:xfrm>
                      <a:off x="0" y="0"/>
                      <a:ext cx="5943600" cy="2123440"/>
                    </a:xfrm>
                    <a:prstGeom prst="rect">
                      <a:avLst/>
                    </a:prstGeom>
                  </pic:spPr>
                </pic:pic>
              </a:graphicData>
            </a:graphic>
          </wp:inline>
        </w:drawing>
      </w:r>
    </w:p>
    <w:p w14:paraId="6BDDA457" w14:textId="77777777" w:rsidR="00156540" w:rsidRDefault="00156540">
      <w:pPr>
        <w:spacing w:before="240" w:after="240"/>
      </w:pPr>
    </w:p>
    <w:p w14:paraId="30F69185" w14:textId="55061D59" w:rsidR="00156540" w:rsidRDefault="00893568">
      <w:pPr>
        <w:spacing w:before="240" w:after="240"/>
      </w:pPr>
      <w:r w:rsidRPr="00893568">
        <w:rPr>
          <w:noProof/>
        </w:rPr>
        <w:drawing>
          <wp:inline distT="0" distB="0" distL="0" distR="0" wp14:anchorId="66A0BE44" wp14:editId="04B1BE14">
            <wp:extent cx="5943600" cy="2123440"/>
            <wp:effectExtent l="0" t="0" r="0" b="0"/>
            <wp:docPr id="923851937" name="Picture 1" descr="Plot titled &quot;Self-Rated Health (Binary)&quot; comparing estimated population proportions of binary self-rated health (Good, Not Good) between HRS (red), CPS, and NHIS (black), with horizontal bars indicating 95% confidence intervals. The HRS confidence intervals overlap with both benchmarks for both categories, indicating alignment with CPS and NHIS once self-rated health is collapsed into a binary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51937" name="Picture 1" descr="Plot titled &quot;Self-Rated Health (Binary)&quot; comparing estimated population proportions of binary self-rated health (Good, Not Good) between HRS (red), CPS, and NHIS (black), with horizontal bars indicating 95% confidence intervals. The HRS confidence intervals overlap with both benchmarks for both categories, indicating alignment with CPS and NHIS once self-rated health is collapsed into a binary measure."/>
                    <pic:cNvPicPr/>
                  </pic:nvPicPr>
                  <pic:blipFill>
                    <a:blip r:embed="rId16"/>
                    <a:stretch>
                      <a:fillRect/>
                    </a:stretch>
                  </pic:blipFill>
                  <pic:spPr>
                    <a:xfrm>
                      <a:off x="0" y="0"/>
                      <a:ext cx="5943600" cy="2123440"/>
                    </a:xfrm>
                    <a:prstGeom prst="rect">
                      <a:avLst/>
                    </a:prstGeom>
                  </pic:spPr>
                </pic:pic>
              </a:graphicData>
            </a:graphic>
          </wp:inline>
        </w:drawing>
      </w:r>
    </w:p>
    <w:p w14:paraId="7E397527" w14:textId="5F4F7A23" w:rsidR="00156540" w:rsidRDefault="009601B0">
      <w:pPr>
        <w:spacing w:before="240" w:after="240"/>
      </w:pPr>
      <w:r>
        <w:t xml:space="preserve">Overall, outside of slight differences in the estimated proportions of the population in selected categories defined by education and self-rated health, the weighted </w:t>
      </w:r>
      <w:r w:rsidR="00C8397F">
        <w:t>c</w:t>
      </w:r>
      <w:r>
        <w:t xml:space="preserve"> from these other prominent national surveys. Additional calibration adjustments applied to the early-release HRS weights should align these estimates even further.</w:t>
      </w:r>
    </w:p>
    <w:p w14:paraId="0D48116F" w14:textId="77777777" w:rsidR="00156540" w:rsidRDefault="009601B0">
      <w:pPr>
        <w:spacing w:before="240" w:after="240"/>
        <w:rPr>
          <w:b/>
          <w:bCs/>
          <w:sz w:val="28"/>
          <w:szCs w:val="28"/>
          <w:highlight w:val="green"/>
        </w:rPr>
      </w:pPr>
      <w:r>
        <w:rPr>
          <w:b/>
          <w:bCs/>
          <w:sz w:val="28"/>
          <w:szCs w:val="28"/>
        </w:rPr>
        <w:t>5. Fraction of Missing Information (FMI) for Key Variables</w:t>
      </w:r>
    </w:p>
    <w:p w14:paraId="20D18533" w14:textId="5AA94077" w:rsidR="00156540" w:rsidRDefault="009601B0">
      <w:pPr>
        <w:spacing w:before="240" w:after="240"/>
      </w:pPr>
      <w:r>
        <w:t xml:space="preserve">To calculate the Fraction of Missing Information (FMI) that is due to unit nonresponse, we imputed key HRS variables for 2022 non-responders using appropriate models for each key variable using information known </w:t>
      </w:r>
      <w:r>
        <w:rPr>
          <w:u w:val="single"/>
        </w:rPr>
        <w:t>before</w:t>
      </w:r>
      <w:r>
        <w:t xml:space="preserve"> the start of data collection and the amount of effort expended during data collection. Our focus is on the FMI due to</w:t>
      </w:r>
      <w:r w:rsidRPr="00865437">
        <w:t xml:space="preserve"> </w:t>
      </w:r>
      <w:r w:rsidRPr="00865437">
        <w:rPr>
          <w:u w:val="single"/>
        </w:rPr>
        <w:t>unit</w:t>
      </w:r>
      <w:r>
        <w:t xml:space="preserve"> nonresponse, and therefore we exclude</w:t>
      </w:r>
      <w:r w:rsidR="00865437">
        <w:t xml:space="preserve"> small numbers of</w:t>
      </w:r>
      <w:r>
        <w:t xml:space="preserve"> cases with item-missing values for a given key variable or missing values on any predictor variables.</w:t>
      </w:r>
    </w:p>
    <w:p w14:paraId="28A5D555" w14:textId="2A1B094C" w:rsidR="00156540" w:rsidRPr="00865437" w:rsidRDefault="009601B0">
      <w:pPr>
        <w:spacing w:before="240" w:after="240"/>
      </w:pPr>
      <w:r>
        <w:rPr>
          <w:b/>
          <w:bCs/>
        </w:rPr>
        <w:t>Step 1.</w:t>
      </w:r>
      <w:r>
        <w:t xml:space="preserve"> Separately for each of the six key HRS variables considered in this analysis, we determine which predictors to include in an imputation model. This is accomplished by fitting a model using backward selection to identify the set of predictors that are significantly associated with the key variable among all cases that completed the interview in this wave (2022). The set </w:t>
      </w:r>
      <w:r>
        <w:lastRenderedPageBreak/>
        <w:t>of possible predictors considered included basic information from the tracker file and the amount of effort (in the form of in-person and telephone attempts) used during the 2022 data collection to get a 2022 interview. HRS tracker file variables include: Sex (male / female), Hispanic (yes / no), Spanish interview (yes / no), Currently married (yes / no), HRS Study cohort (HRS AHEAD CODA / WB / EBB / MBB / LBB), race (White / Black / Other), Education (&lt;HS diploma or GED / HS diploma / some college / bachelor’s degree / master’s degree or more), Born in the US (yes / no), and birth year.</w:t>
      </w:r>
    </w:p>
    <w:p w14:paraId="7CF5F817" w14:textId="77777777" w:rsidR="00156540" w:rsidRDefault="009601B0">
      <w:pPr>
        <w:spacing w:before="240" w:after="240"/>
      </w:pPr>
      <w:r>
        <w:rPr>
          <w:b/>
          <w:bCs/>
        </w:rPr>
        <w:t>Step 2.</w:t>
      </w:r>
      <w:r>
        <w:t xml:space="preserve"> We use the predictors found in Step 1 to impute missing values of each key variable for 2022 panel unit non-responders 200 times, using a stochastic multiple imputation approach that reflects imputation uncertainty.</w:t>
      </w:r>
    </w:p>
    <w:p w14:paraId="033B7EDF" w14:textId="77777777" w:rsidR="00156540" w:rsidRDefault="009601B0">
      <w:pPr>
        <w:spacing w:before="240" w:after="240"/>
      </w:pPr>
      <w:r>
        <w:rPr>
          <w:b/>
          <w:bCs/>
        </w:rPr>
        <w:t>Step 3.</w:t>
      </w:r>
      <w:r>
        <w:t xml:space="preserve"> Calculate the FMI for each key variable and compare it to the simple unit nonresponse rate. Smaller FMIs indicate a greater amount of information being recovered from the multiple imputation process.</w:t>
      </w:r>
    </w:p>
    <w:p w14:paraId="4DAB4315" w14:textId="6A4069F2" w:rsidR="00156540" w:rsidRDefault="009601B0">
      <w:pPr>
        <w:spacing w:before="240" w:after="240"/>
      </w:pPr>
      <w:r>
        <w:t>Based on the results summarized in the following table, not much information was recovered from imputation using the set of predictors we have available to us. For models with R-squared values above 0.2 (Work for Pay, Cognition Score, and Living Will) some information is gained, while models with less variation explained by our predictors (those with model R-squared values that are small), the FMI shows there is very little information gained from the imputation process. While these results suggest that these observable predictors cannot recover substantial amounts of the missing information in these variables, other observable variables not considered here may serve as stronger predictors, or the unit nonresponse may be non-ignorable (i.e., a function of the actual values on each key variable, even after conditioning on the observable predictors). The next section of the DQP considers this possibility.</w:t>
      </w:r>
    </w:p>
    <w:tbl>
      <w:tblPr>
        <w:tblStyle w:val="9"/>
        <w:tblW w:w="92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590"/>
        <w:gridCol w:w="975"/>
        <w:gridCol w:w="630"/>
        <w:gridCol w:w="885"/>
        <w:gridCol w:w="1170"/>
        <w:gridCol w:w="1200"/>
        <w:gridCol w:w="855"/>
        <w:gridCol w:w="705"/>
        <w:gridCol w:w="1200"/>
      </w:tblGrid>
      <w:tr w:rsidR="00156540" w14:paraId="45CD9627" w14:textId="77777777" w:rsidTr="004E2242">
        <w:trPr>
          <w:trHeight w:val="720"/>
        </w:trPr>
        <w:tc>
          <w:tcPr>
            <w:tcW w:w="1590" w:type="dxa"/>
            <w:shd w:val="clear" w:color="auto" w:fill="C6D9F1" w:themeFill="text2" w:themeFillTint="33"/>
            <w:tcMar>
              <w:top w:w="0" w:type="dxa"/>
              <w:left w:w="0" w:type="dxa"/>
              <w:bottom w:w="0" w:type="dxa"/>
              <w:right w:w="0" w:type="dxa"/>
            </w:tcMar>
          </w:tcPr>
          <w:p w14:paraId="3E3949A8" w14:textId="2B4645B5" w:rsidR="00156540" w:rsidRDefault="009601B0">
            <w:pPr>
              <w:jc w:val="center"/>
              <w:rPr>
                <w:b/>
                <w:bCs/>
                <w:sz w:val="18"/>
                <w:szCs w:val="18"/>
              </w:rPr>
            </w:pPr>
            <w:r>
              <w:rPr>
                <w:b/>
                <w:bCs/>
                <w:sz w:val="18"/>
                <w:szCs w:val="18"/>
              </w:rPr>
              <w:t>Key Var</w:t>
            </w:r>
            <w:r w:rsidR="002B7B33">
              <w:rPr>
                <w:b/>
                <w:bCs/>
                <w:sz w:val="18"/>
                <w:szCs w:val="18"/>
              </w:rPr>
              <w:t>iable</w:t>
            </w:r>
          </w:p>
        </w:tc>
        <w:tc>
          <w:tcPr>
            <w:tcW w:w="975" w:type="dxa"/>
            <w:shd w:val="clear" w:color="auto" w:fill="C6D9F1" w:themeFill="text2" w:themeFillTint="33"/>
            <w:tcMar>
              <w:top w:w="0" w:type="dxa"/>
              <w:left w:w="0" w:type="dxa"/>
              <w:bottom w:w="0" w:type="dxa"/>
              <w:right w:w="0" w:type="dxa"/>
            </w:tcMar>
          </w:tcPr>
          <w:p w14:paraId="36CB8162" w14:textId="77777777" w:rsidR="00156540" w:rsidRDefault="009601B0">
            <w:pPr>
              <w:jc w:val="center"/>
              <w:rPr>
                <w:b/>
                <w:bCs/>
                <w:sz w:val="18"/>
                <w:szCs w:val="18"/>
              </w:rPr>
            </w:pPr>
            <w:r>
              <w:rPr>
                <w:b/>
                <w:bCs/>
                <w:sz w:val="18"/>
                <w:szCs w:val="18"/>
              </w:rPr>
              <w:t>Include proxy Rs?</w:t>
            </w:r>
          </w:p>
        </w:tc>
        <w:tc>
          <w:tcPr>
            <w:tcW w:w="630" w:type="dxa"/>
            <w:shd w:val="clear" w:color="auto" w:fill="C6D9F1" w:themeFill="text2" w:themeFillTint="33"/>
            <w:tcMar>
              <w:top w:w="0" w:type="dxa"/>
              <w:left w:w="0" w:type="dxa"/>
              <w:bottom w:w="0" w:type="dxa"/>
              <w:right w:w="0" w:type="dxa"/>
            </w:tcMar>
          </w:tcPr>
          <w:p w14:paraId="3D54BF8C" w14:textId="77777777" w:rsidR="002B7B33" w:rsidRDefault="009601B0">
            <w:pPr>
              <w:jc w:val="center"/>
              <w:rPr>
                <w:b/>
                <w:bCs/>
                <w:sz w:val="18"/>
                <w:szCs w:val="18"/>
              </w:rPr>
            </w:pPr>
            <w:r>
              <w:rPr>
                <w:b/>
                <w:bCs/>
                <w:sz w:val="18"/>
                <w:szCs w:val="18"/>
              </w:rPr>
              <w:t xml:space="preserve">n </w:t>
            </w:r>
          </w:p>
          <w:p w14:paraId="382F4DCA" w14:textId="41ED07E5" w:rsidR="00156540" w:rsidRDefault="009601B0">
            <w:pPr>
              <w:jc w:val="center"/>
              <w:rPr>
                <w:b/>
                <w:bCs/>
                <w:sz w:val="18"/>
                <w:szCs w:val="18"/>
              </w:rPr>
            </w:pPr>
            <w:r>
              <w:rPr>
                <w:b/>
                <w:bCs/>
                <w:sz w:val="18"/>
                <w:szCs w:val="18"/>
              </w:rPr>
              <w:t>resp</w:t>
            </w:r>
          </w:p>
        </w:tc>
        <w:tc>
          <w:tcPr>
            <w:tcW w:w="885" w:type="dxa"/>
            <w:shd w:val="clear" w:color="auto" w:fill="C6D9F1" w:themeFill="text2" w:themeFillTint="33"/>
            <w:tcMar>
              <w:top w:w="0" w:type="dxa"/>
              <w:left w:w="0" w:type="dxa"/>
              <w:bottom w:w="0" w:type="dxa"/>
              <w:right w:w="0" w:type="dxa"/>
            </w:tcMar>
          </w:tcPr>
          <w:p w14:paraId="34A1E945" w14:textId="77777777" w:rsidR="002B7B33" w:rsidRDefault="009601B0">
            <w:pPr>
              <w:jc w:val="center"/>
              <w:rPr>
                <w:b/>
                <w:bCs/>
                <w:sz w:val="18"/>
                <w:szCs w:val="18"/>
              </w:rPr>
            </w:pPr>
            <w:r>
              <w:rPr>
                <w:b/>
                <w:bCs/>
                <w:sz w:val="18"/>
                <w:szCs w:val="18"/>
              </w:rPr>
              <w:t xml:space="preserve">n </w:t>
            </w:r>
          </w:p>
          <w:p w14:paraId="09C81946" w14:textId="77453227" w:rsidR="00156540" w:rsidRDefault="009601B0">
            <w:pPr>
              <w:jc w:val="center"/>
              <w:rPr>
                <w:b/>
                <w:bCs/>
                <w:sz w:val="18"/>
                <w:szCs w:val="18"/>
              </w:rPr>
            </w:pPr>
            <w:r>
              <w:rPr>
                <w:b/>
                <w:bCs/>
                <w:sz w:val="18"/>
                <w:szCs w:val="18"/>
              </w:rPr>
              <w:t>non-resp</w:t>
            </w:r>
          </w:p>
        </w:tc>
        <w:tc>
          <w:tcPr>
            <w:tcW w:w="1170" w:type="dxa"/>
            <w:shd w:val="clear" w:color="auto" w:fill="C6D9F1" w:themeFill="text2" w:themeFillTint="33"/>
            <w:tcMar>
              <w:top w:w="0" w:type="dxa"/>
              <w:left w:w="0" w:type="dxa"/>
              <w:bottom w:w="0" w:type="dxa"/>
              <w:right w:w="0" w:type="dxa"/>
            </w:tcMar>
          </w:tcPr>
          <w:p w14:paraId="5C7E5291" w14:textId="77777777" w:rsidR="00156540" w:rsidRDefault="009601B0">
            <w:pPr>
              <w:jc w:val="center"/>
              <w:rPr>
                <w:b/>
                <w:bCs/>
                <w:sz w:val="18"/>
                <w:szCs w:val="18"/>
              </w:rPr>
            </w:pPr>
            <w:r>
              <w:rPr>
                <w:b/>
                <w:bCs/>
                <w:sz w:val="18"/>
                <w:szCs w:val="18"/>
              </w:rPr>
              <w:t>Total possible n</w:t>
            </w:r>
          </w:p>
        </w:tc>
        <w:tc>
          <w:tcPr>
            <w:tcW w:w="1200" w:type="dxa"/>
            <w:shd w:val="clear" w:color="auto" w:fill="C6D9F1" w:themeFill="text2" w:themeFillTint="33"/>
            <w:tcMar>
              <w:top w:w="0" w:type="dxa"/>
              <w:left w:w="0" w:type="dxa"/>
              <w:bottom w:w="0" w:type="dxa"/>
              <w:right w:w="0" w:type="dxa"/>
            </w:tcMar>
          </w:tcPr>
          <w:p w14:paraId="75327118" w14:textId="77777777" w:rsidR="00156540" w:rsidRDefault="009601B0">
            <w:pPr>
              <w:jc w:val="center"/>
              <w:rPr>
                <w:b/>
                <w:bCs/>
                <w:sz w:val="18"/>
                <w:szCs w:val="18"/>
              </w:rPr>
            </w:pPr>
            <w:r>
              <w:rPr>
                <w:b/>
                <w:bCs/>
                <w:sz w:val="18"/>
                <w:szCs w:val="18"/>
              </w:rPr>
              <w:t xml:space="preserve">R-sq from Step 1 model </w:t>
            </w:r>
          </w:p>
        </w:tc>
        <w:tc>
          <w:tcPr>
            <w:tcW w:w="855" w:type="dxa"/>
            <w:shd w:val="clear" w:color="auto" w:fill="C6D9F1" w:themeFill="text2" w:themeFillTint="33"/>
            <w:tcMar>
              <w:top w:w="0" w:type="dxa"/>
              <w:left w:w="0" w:type="dxa"/>
              <w:bottom w:w="0" w:type="dxa"/>
              <w:right w:w="0" w:type="dxa"/>
            </w:tcMar>
          </w:tcPr>
          <w:p w14:paraId="2B299F8E" w14:textId="77777777" w:rsidR="00156540" w:rsidRDefault="009601B0">
            <w:pPr>
              <w:jc w:val="center"/>
              <w:rPr>
                <w:b/>
                <w:bCs/>
                <w:sz w:val="18"/>
                <w:szCs w:val="18"/>
              </w:rPr>
            </w:pPr>
            <w:r>
              <w:rPr>
                <w:b/>
                <w:bCs/>
                <w:sz w:val="18"/>
                <w:szCs w:val="18"/>
              </w:rPr>
              <w:t>Unit NR rate</w:t>
            </w:r>
          </w:p>
          <w:p w14:paraId="76DACB8C" w14:textId="77777777" w:rsidR="00156540" w:rsidRDefault="00156540">
            <w:pPr>
              <w:rPr>
                <w:b/>
                <w:bCs/>
                <w:sz w:val="18"/>
                <w:szCs w:val="18"/>
              </w:rPr>
            </w:pPr>
          </w:p>
        </w:tc>
        <w:tc>
          <w:tcPr>
            <w:tcW w:w="705" w:type="dxa"/>
            <w:shd w:val="clear" w:color="auto" w:fill="C6D9F1" w:themeFill="text2" w:themeFillTint="33"/>
            <w:tcMar>
              <w:top w:w="0" w:type="dxa"/>
              <w:left w:w="0" w:type="dxa"/>
              <w:bottom w:w="0" w:type="dxa"/>
              <w:right w:w="0" w:type="dxa"/>
            </w:tcMar>
          </w:tcPr>
          <w:p w14:paraId="42BFA635" w14:textId="77777777" w:rsidR="00156540" w:rsidRDefault="009601B0">
            <w:pPr>
              <w:jc w:val="center"/>
              <w:rPr>
                <w:b/>
                <w:bCs/>
                <w:sz w:val="18"/>
                <w:szCs w:val="18"/>
              </w:rPr>
            </w:pPr>
            <w:r>
              <w:rPr>
                <w:b/>
                <w:bCs/>
                <w:sz w:val="18"/>
                <w:szCs w:val="18"/>
              </w:rPr>
              <w:t>FMI</w:t>
            </w:r>
          </w:p>
        </w:tc>
        <w:tc>
          <w:tcPr>
            <w:tcW w:w="1200" w:type="dxa"/>
            <w:shd w:val="clear" w:color="auto" w:fill="C6D9F1" w:themeFill="text2" w:themeFillTint="33"/>
            <w:tcMar>
              <w:top w:w="0" w:type="dxa"/>
              <w:left w:w="0" w:type="dxa"/>
              <w:bottom w:w="0" w:type="dxa"/>
              <w:right w:w="0" w:type="dxa"/>
            </w:tcMar>
          </w:tcPr>
          <w:p w14:paraId="4D580BE8" w14:textId="77777777" w:rsidR="00156540" w:rsidRDefault="009601B0">
            <w:pPr>
              <w:jc w:val="center"/>
              <w:rPr>
                <w:b/>
                <w:bCs/>
                <w:sz w:val="18"/>
                <w:szCs w:val="18"/>
              </w:rPr>
            </w:pPr>
            <w:r>
              <w:rPr>
                <w:b/>
                <w:bCs/>
                <w:sz w:val="18"/>
                <w:szCs w:val="18"/>
              </w:rPr>
              <w:t>Diff (Unit NR rate, FMI)</w:t>
            </w:r>
          </w:p>
        </w:tc>
      </w:tr>
      <w:tr w:rsidR="00156540" w14:paraId="5FDDD3FB" w14:textId="77777777" w:rsidTr="004E2242">
        <w:trPr>
          <w:trHeight w:val="510"/>
        </w:trPr>
        <w:tc>
          <w:tcPr>
            <w:tcW w:w="1590" w:type="dxa"/>
            <w:tcMar>
              <w:top w:w="0" w:type="dxa"/>
              <w:left w:w="0" w:type="dxa"/>
              <w:bottom w:w="0" w:type="dxa"/>
              <w:right w:w="0" w:type="dxa"/>
            </w:tcMar>
          </w:tcPr>
          <w:p w14:paraId="7B062BF5" w14:textId="77777777" w:rsidR="00156540" w:rsidRDefault="009601B0">
            <w:pPr>
              <w:widowControl w:val="0"/>
              <w:spacing w:line="240" w:lineRule="auto"/>
              <w:jc w:val="center"/>
              <w:rPr>
                <w:sz w:val="18"/>
                <w:szCs w:val="18"/>
              </w:rPr>
            </w:pPr>
            <w:r>
              <w:rPr>
                <w:sz w:val="18"/>
                <w:szCs w:val="18"/>
              </w:rPr>
              <w:t>Work for Pay? (binary)</w:t>
            </w:r>
          </w:p>
        </w:tc>
        <w:tc>
          <w:tcPr>
            <w:tcW w:w="975" w:type="dxa"/>
            <w:tcMar>
              <w:top w:w="0" w:type="dxa"/>
              <w:left w:w="0" w:type="dxa"/>
              <w:bottom w:w="0" w:type="dxa"/>
              <w:right w:w="0" w:type="dxa"/>
            </w:tcMar>
          </w:tcPr>
          <w:p w14:paraId="36D15562" w14:textId="77777777" w:rsidR="00156540" w:rsidRDefault="009601B0">
            <w:pPr>
              <w:widowControl w:val="0"/>
              <w:spacing w:line="240" w:lineRule="auto"/>
              <w:jc w:val="center"/>
              <w:rPr>
                <w:sz w:val="18"/>
                <w:szCs w:val="18"/>
              </w:rPr>
            </w:pPr>
            <w:r>
              <w:rPr>
                <w:sz w:val="18"/>
                <w:szCs w:val="18"/>
              </w:rPr>
              <w:t>Yes</w:t>
            </w:r>
          </w:p>
        </w:tc>
        <w:tc>
          <w:tcPr>
            <w:tcW w:w="630" w:type="dxa"/>
            <w:tcMar>
              <w:top w:w="0" w:type="dxa"/>
              <w:left w:w="0" w:type="dxa"/>
              <w:bottom w:w="0" w:type="dxa"/>
              <w:right w:w="0" w:type="dxa"/>
            </w:tcMar>
          </w:tcPr>
          <w:p w14:paraId="17C5625A" w14:textId="77777777" w:rsidR="00156540" w:rsidRDefault="009601B0">
            <w:pPr>
              <w:widowControl w:val="0"/>
              <w:spacing w:line="240" w:lineRule="auto"/>
              <w:jc w:val="center"/>
              <w:rPr>
                <w:sz w:val="18"/>
                <w:szCs w:val="18"/>
              </w:rPr>
            </w:pPr>
            <w:r>
              <w:rPr>
                <w:sz w:val="18"/>
                <w:szCs w:val="18"/>
              </w:rPr>
              <w:t>12,903</w:t>
            </w:r>
          </w:p>
        </w:tc>
        <w:tc>
          <w:tcPr>
            <w:tcW w:w="885" w:type="dxa"/>
            <w:tcMar>
              <w:top w:w="0" w:type="dxa"/>
              <w:left w:w="0" w:type="dxa"/>
              <w:bottom w:w="0" w:type="dxa"/>
              <w:right w:w="0" w:type="dxa"/>
            </w:tcMar>
          </w:tcPr>
          <w:p w14:paraId="0A5AD0B2" w14:textId="77777777" w:rsidR="00156540" w:rsidRDefault="009601B0">
            <w:pPr>
              <w:widowControl w:val="0"/>
              <w:spacing w:line="240" w:lineRule="auto"/>
              <w:jc w:val="center"/>
              <w:rPr>
                <w:sz w:val="18"/>
                <w:szCs w:val="18"/>
              </w:rPr>
            </w:pPr>
            <w:r>
              <w:rPr>
                <w:sz w:val="18"/>
                <w:szCs w:val="18"/>
              </w:rPr>
              <w:t>5690</w:t>
            </w:r>
          </w:p>
        </w:tc>
        <w:tc>
          <w:tcPr>
            <w:tcW w:w="1170" w:type="dxa"/>
            <w:tcMar>
              <w:top w:w="0" w:type="dxa"/>
              <w:left w:w="0" w:type="dxa"/>
              <w:bottom w:w="0" w:type="dxa"/>
              <w:right w:w="0" w:type="dxa"/>
            </w:tcMar>
          </w:tcPr>
          <w:p w14:paraId="5904E067" w14:textId="77777777" w:rsidR="00156540" w:rsidRDefault="009601B0">
            <w:pPr>
              <w:widowControl w:val="0"/>
              <w:spacing w:line="240" w:lineRule="auto"/>
              <w:jc w:val="center"/>
              <w:rPr>
                <w:sz w:val="18"/>
                <w:szCs w:val="18"/>
              </w:rPr>
            </w:pPr>
            <w:r>
              <w:rPr>
                <w:sz w:val="18"/>
                <w:szCs w:val="18"/>
              </w:rPr>
              <w:t>18,593</w:t>
            </w:r>
          </w:p>
        </w:tc>
        <w:tc>
          <w:tcPr>
            <w:tcW w:w="1200" w:type="dxa"/>
            <w:tcMar>
              <w:top w:w="0" w:type="dxa"/>
              <w:left w:w="0" w:type="dxa"/>
              <w:bottom w:w="0" w:type="dxa"/>
              <w:right w:w="0" w:type="dxa"/>
            </w:tcMar>
          </w:tcPr>
          <w:p w14:paraId="2B21C1E9" w14:textId="77777777" w:rsidR="00156540" w:rsidRDefault="009601B0">
            <w:pPr>
              <w:widowControl w:val="0"/>
              <w:spacing w:line="240" w:lineRule="auto"/>
              <w:jc w:val="center"/>
              <w:rPr>
                <w:sz w:val="18"/>
                <w:szCs w:val="18"/>
              </w:rPr>
            </w:pPr>
            <w:r>
              <w:rPr>
                <w:sz w:val="18"/>
                <w:szCs w:val="18"/>
              </w:rPr>
              <w:t>0.2496</w:t>
            </w:r>
          </w:p>
        </w:tc>
        <w:tc>
          <w:tcPr>
            <w:tcW w:w="855" w:type="dxa"/>
            <w:tcMar>
              <w:top w:w="0" w:type="dxa"/>
              <w:left w:w="0" w:type="dxa"/>
              <w:bottom w:w="0" w:type="dxa"/>
              <w:right w:w="0" w:type="dxa"/>
            </w:tcMar>
          </w:tcPr>
          <w:p w14:paraId="4918D01A" w14:textId="77777777" w:rsidR="00156540" w:rsidRDefault="009601B0">
            <w:pPr>
              <w:widowControl w:val="0"/>
              <w:spacing w:line="240" w:lineRule="auto"/>
              <w:jc w:val="center"/>
              <w:rPr>
                <w:sz w:val="18"/>
                <w:szCs w:val="18"/>
              </w:rPr>
            </w:pPr>
            <w:r>
              <w:rPr>
                <w:sz w:val="18"/>
                <w:szCs w:val="18"/>
              </w:rPr>
              <w:t>0.31</w:t>
            </w:r>
          </w:p>
        </w:tc>
        <w:tc>
          <w:tcPr>
            <w:tcW w:w="705" w:type="dxa"/>
            <w:tcMar>
              <w:top w:w="0" w:type="dxa"/>
              <w:left w:w="0" w:type="dxa"/>
              <w:bottom w:w="0" w:type="dxa"/>
              <w:right w:w="0" w:type="dxa"/>
            </w:tcMar>
          </w:tcPr>
          <w:p w14:paraId="57F441B9" w14:textId="77777777" w:rsidR="00156540" w:rsidRDefault="009601B0">
            <w:pPr>
              <w:widowControl w:val="0"/>
              <w:spacing w:line="240" w:lineRule="auto"/>
              <w:jc w:val="center"/>
              <w:rPr>
                <w:sz w:val="18"/>
                <w:szCs w:val="18"/>
              </w:rPr>
            </w:pPr>
            <w:r>
              <w:rPr>
                <w:sz w:val="18"/>
                <w:szCs w:val="18"/>
              </w:rPr>
              <w:t>0.31</w:t>
            </w:r>
          </w:p>
        </w:tc>
        <w:tc>
          <w:tcPr>
            <w:tcW w:w="1200" w:type="dxa"/>
            <w:tcMar>
              <w:top w:w="0" w:type="dxa"/>
              <w:left w:w="0" w:type="dxa"/>
              <w:bottom w:w="0" w:type="dxa"/>
              <w:right w:w="0" w:type="dxa"/>
            </w:tcMar>
          </w:tcPr>
          <w:p w14:paraId="508A2C99" w14:textId="77777777" w:rsidR="00156540" w:rsidRDefault="009601B0">
            <w:pPr>
              <w:widowControl w:val="0"/>
              <w:spacing w:line="240" w:lineRule="auto"/>
              <w:jc w:val="center"/>
              <w:rPr>
                <w:sz w:val="18"/>
                <w:szCs w:val="18"/>
              </w:rPr>
            </w:pPr>
            <w:r>
              <w:rPr>
                <w:sz w:val="18"/>
                <w:szCs w:val="18"/>
              </w:rPr>
              <w:t>0.00</w:t>
            </w:r>
          </w:p>
        </w:tc>
      </w:tr>
      <w:tr w:rsidR="00156540" w14:paraId="51A7462C" w14:textId="77777777" w:rsidTr="004E2242">
        <w:trPr>
          <w:trHeight w:val="677"/>
        </w:trPr>
        <w:tc>
          <w:tcPr>
            <w:tcW w:w="1590" w:type="dxa"/>
            <w:tcMar>
              <w:top w:w="0" w:type="dxa"/>
              <w:left w:w="0" w:type="dxa"/>
              <w:bottom w:w="0" w:type="dxa"/>
              <w:right w:w="0" w:type="dxa"/>
            </w:tcMar>
          </w:tcPr>
          <w:p w14:paraId="5C1A1B53" w14:textId="77777777" w:rsidR="00156540" w:rsidRDefault="009601B0">
            <w:pPr>
              <w:widowControl w:val="0"/>
              <w:spacing w:line="240" w:lineRule="auto"/>
              <w:jc w:val="center"/>
              <w:rPr>
                <w:sz w:val="18"/>
                <w:szCs w:val="18"/>
              </w:rPr>
            </w:pPr>
            <w:r>
              <w:rPr>
                <w:sz w:val="18"/>
                <w:szCs w:val="18"/>
              </w:rPr>
              <w:t xml:space="preserve">Cognition Score (0-27) </w:t>
            </w:r>
          </w:p>
          <w:p w14:paraId="70972281" w14:textId="77777777" w:rsidR="00156540" w:rsidRDefault="009601B0">
            <w:pPr>
              <w:widowControl w:val="0"/>
              <w:spacing w:line="240" w:lineRule="auto"/>
              <w:jc w:val="center"/>
              <w:rPr>
                <w:sz w:val="18"/>
                <w:szCs w:val="18"/>
              </w:rPr>
            </w:pPr>
            <w:r>
              <w:rPr>
                <w:sz w:val="18"/>
                <w:szCs w:val="18"/>
              </w:rPr>
              <w:t>(count)</w:t>
            </w:r>
          </w:p>
        </w:tc>
        <w:tc>
          <w:tcPr>
            <w:tcW w:w="975" w:type="dxa"/>
            <w:tcMar>
              <w:top w:w="0" w:type="dxa"/>
              <w:left w:w="0" w:type="dxa"/>
              <w:bottom w:w="0" w:type="dxa"/>
              <w:right w:w="0" w:type="dxa"/>
            </w:tcMar>
          </w:tcPr>
          <w:p w14:paraId="7113A985" w14:textId="77777777" w:rsidR="00156540" w:rsidRDefault="009601B0">
            <w:pPr>
              <w:widowControl w:val="0"/>
              <w:spacing w:line="240" w:lineRule="auto"/>
              <w:jc w:val="center"/>
              <w:rPr>
                <w:sz w:val="18"/>
                <w:szCs w:val="18"/>
              </w:rPr>
            </w:pPr>
            <w:r>
              <w:rPr>
                <w:sz w:val="18"/>
                <w:szCs w:val="18"/>
              </w:rPr>
              <w:t>No</w:t>
            </w:r>
          </w:p>
        </w:tc>
        <w:tc>
          <w:tcPr>
            <w:tcW w:w="630" w:type="dxa"/>
            <w:tcMar>
              <w:top w:w="0" w:type="dxa"/>
              <w:left w:w="0" w:type="dxa"/>
              <w:bottom w:w="0" w:type="dxa"/>
              <w:right w:w="0" w:type="dxa"/>
            </w:tcMar>
          </w:tcPr>
          <w:p w14:paraId="1A5B3A7F" w14:textId="77777777" w:rsidR="00156540" w:rsidRDefault="009601B0">
            <w:pPr>
              <w:widowControl w:val="0"/>
              <w:spacing w:line="240" w:lineRule="auto"/>
              <w:jc w:val="center"/>
              <w:rPr>
                <w:sz w:val="18"/>
                <w:szCs w:val="18"/>
              </w:rPr>
            </w:pPr>
            <w:r>
              <w:rPr>
                <w:sz w:val="18"/>
                <w:szCs w:val="18"/>
              </w:rPr>
              <w:t>11,663</w:t>
            </w:r>
          </w:p>
        </w:tc>
        <w:tc>
          <w:tcPr>
            <w:tcW w:w="885" w:type="dxa"/>
            <w:tcMar>
              <w:top w:w="0" w:type="dxa"/>
              <w:left w:w="0" w:type="dxa"/>
              <w:bottom w:w="0" w:type="dxa"/>
              <w:right w:w="0" w:type="dxa"/>
            </w:tcMar>
          </w:tcPr>
          <w:p w14:paraId="38DFD242" w14:textId="77777777" w:rsidR="00156540" w:rsidRDefault="009601B0">
            <w:pPr>
              <w:widowControl w:val="0"/>
              <w:spacing w:line="240" w:lineRule="auto"/>
              <w:jc w:val="center"/>
              <w:rPr>
                <w:sz w:val="18"/>
                <w:szCs w:val="18"/>
              </w:rPr>
            </w:pPr>
            <w:r>
              <w:rPr>
                <w:sz w:val="18"/>
                <w:szCs w:val="18"/>
              </w:rPr>
              <w:t>5666</w:t>
            </w:r>
          </w:p>
        </w:tc>
        <w:tc>
          <w:tcPr>
            <w:tcW w:w="1170" w:type="dxa"/>
            <w:tcMar>
              <w:top w:w="0" w:type="dxa"/>
              <w:left w:w="0" w:type="dxa"/>
              <w:bottom w:w="0" w:type="dxa"/>
              <w:right w:w="0" w:type="dxa"/>
            </w:tcMar>
          </w:tcPr>
          <w:p w14:paraId="7D9209AF" w14:textId="77777777" w:rsidR="00156540" w:rsidRDefault="009601B0">
            <w:pPr>
              <w:widowControl w:val="0"/>
              <w:spacing w:line="240" w:lineRule="auto"/>
              <w:jc w:val="center"/>
              <w:rPr>
                <w:sz w:val="18"/>
                <w:szCs w:val="18"/>
              </w:rPr>
            </w:pPr>
            <w:r>
              <w:rPr>
                <w:sz w:val="18"/>
                <w:szCs w:val="18"/>
              </w:rPr>
              <w:t>17,329</w:t>
            </w:r>
          </w:p>
        </w:tc>
        <w:tc>
          <w:tcPr>
            <w:tcW w:w="1200" w:type="dxa"/>
            <w:tcMar>
              <w:top w:w="0" w:type="dxa"/>
              <w:left w:w="0" w:type="dxa"/>
              <w:bottom w:w="0" w:type="dxa"/>
              <w:right w:w="0" w:type="dxa"/>
            </w:tcMar>
          </w:tcPr>
          <w:p w14:paraId="668A8B5D" w14:textId="77777777" w:rsidR="00156540" w:rsidRDefault="009601B0">
            <w:pPr>
              <w:widowControl w:val="0"/>
              <w:spacing w:line="240" w:lineRule="auto"/>
              <w:jc w:val="center"/>
              <w:rPr>
                <w:sz w:val="18"/>
                <w:szCs w:val="18"/>
              </w:rPr>
            </w:pPr>
            <w:r>
              <w:rPr>
                <w:sz w:val="18"/>
                <w:szCs w:val="18"/>
              </w:rPr>
              <w:t>0.2100</w:t>
            </w:r>
          </w:p>
        </w:tc>
        <w:tc>
          <w:tcPr>
            <w:tcW w:w="855" w:type="dxa"/>
            <w:tcMar>
              <w:top w:w="0" w:type="dxa"/>
              <w:left w:w="0" w:type="dxa"/>
              <w:bottom w:w="0" w:type="dxa"/>
              <w:right w:w="0" w:type="dxa"/>
            </w:tcMar>
          </w:tcPr>
          <w:p w14:paraId="6C115450" w14:textId="77777777" w:rsidR="00156540" w:rsidRDefault="009601B0">
            <w:pPr>
              <w:widowControl w:val="0"/>
              <w:spacing w:line="240" w:lineRule="auto"/>
              <w:jc w:val="center"/>
              <w:rPr>
                <w:sz w:val="18"/>
                <w:szCs w:val="18"/>
              </w:rPr>
            </w:pPr>
            <w:r>
              <w:rPr>
                <w:sz w:val="18"/>
                <w:szCs w:val="18"/>
              </w:rPr>
              <w:t>0.33</w:t>
            </w:r>
          </w:p>
        </w:tc>
        <w:tc>
          <w:tcPr>
            <w:tcW w:w="705" w:type="dxa"/>
            <w:tcMar>
              <w:top w:w="0" w:type="dxa"/>
              <w:left w:w="0" w:type="dxa"/>
              <w:bottom w:w="0" w:type="dxa"/>
              <w:right w:w="0" w:type="dxa"/>
            </w:tcMar>
          </w:tcPr>
          <w:p w14:paraId="6FDC5F9F" w14:textId="77777777" w:rsidR="00156540" w:rsidRDefault="009601B0">
            <w:pPr>
              <w:widowControl w:val="0"/>
              <w:spacing w:line="240" w:lineRule="auto"/>
              <w:jc w:val="center"/>
              <w:rPr>
                <w:sz w:val="18"/>
                <w:szCs w:val="18"/>
              </w:rPr>
            </w:pPr>
            <w:r>
              <w:rPr>
                <w:sz w:val="18"/>
                <w:szCs w:val="18"/>
              </w:rPr>
              <w:t>0.27</w:t>
            </w:r>
          </w:p>
        </w:tc>
        <w:tc>
          <w:tcPr>
            <w:tcW w:w="1200" w:type="dxa"/>
            <w:tcMar>
              <w:top w:w="0" w:type="dxa"/>
              <w:left w:w="0" w:type="dxa"/>
              <w:bottom w:w="0" w:type="dxa"/>
              <w:right w:w="0" w:type="dxa"/>
            </w:tcMar>
          </w:tcPr>
          <w:p w14:paraId="744D3997" w14:textId="77777777" w:rsidR="00156540" w:rsidRDefault="009601B0">
            <w:pPr>
              <w:widowControl w:val="0"/>
              <w:spacing w:line="240" w:lineRule="auto"/>
              <w:jc w:val="center"/>
              <w:rPr>
                <w:sz w:val="18"/>
                <w:szCs w:val="18"/>
              </w:rPr>
            </w:pPr>
            <w:r>
              <w:rPr>
                <w:sz w:val="18"/>
                <w:szCs w:val="18"/>
              </w:rPr>
              <w:t>0.06</w:t>
            </w:r>
          </w:p>
        </w:tc>
      </w:tr>
      <w:tr w:rsidR="00156540" w14:paraId="52D17243" w14:textId="77777777" w:rsidTr="004E2242">
        <w:trPr>
          <w:trHeight w:val="677"/>
        </w:trPr>
        <w:tc>
          <w:tcPr>
            <w:tcW w:w="1590" w:type="dxa"/>
            <w:tcMar>
              <w:top w:w="0" w:type="dxa"/>
              <w:left w:w="0" w:type="dxa"/>
              <w:bottom w:w="0" w:type="dxa"/>
              <w:right w:w="0" w:type="dxa"/>
            </w:tcMar>
          </w:tcPr>
          <w:p w14:paraId="193BEA9E" w14:textId="77777777" w:rsidR="00156540" w:rsidRDefault="009601B0">
            <w:pPr>
              <w:widowControl w:val="0"/>
              <w:spacing w:line="240" w:lineRule="auto"/>
              <w:jc w:val="center"/>
              <w:rPr>
                <w:sz w:val="18"/>
                <w:szCs w:val="18"/>
              </w:rPr>
            </w:pPr>
            <w:r>
              <w:rPr>
                <w:sz w:val="18"/>
                <w:szCs w:val="18"/>
              </w:rPr>
              <w:t>CES-D symptom Cnt (0-8)</w:t>
            </w:r>
          </w:p>
          <w:p w14:paraId="2AA460B4" w14:textId="77777777" w:rsidR="00156540" w:rsidRDefault="009601B0">
            <w:pPr>
              <w:widowControl w:val="0"/>
              <w:spacing w:line="240" w:lineRule="auto"/>
              <w:jc w:val="center"/>
              <w:rPr>
                <w:sz w:val="18"/>
                <w:szCs w:val="18"/>
              </w:rPr>
            </w:pPr>
            <w:r>
              <w:rPr>
                <w:sz w:val="18"/>
                <w:szCs w:val="18"/>
              </w:rPr>
              <w:t>(count)</w:t>
            </w:r>
          </w:p>
        </w:tc>
        <w:tc>
          <w:tcPr>
            <w:tcW w:w="975" w:type="dxa"/>
            <w:tcMar>
              <w:top w:w="0" w:type="dxa"/>
              <w:left w:w="0" w:type="dxa"/>
              <w:bottom w:w="0" w:type="dxa"/>
              <w:right w:w="0" w:type="dxa"/>
            </w:tcMar>
          </w:tcPr>
          <w:p w14:paraId="7F1EA0CB" w14:textId="77777777" w:rsidR="00156540" w:rsidRDefault="009601B0">
            <w:pPr>
              <w:widowControl w:val="0"/>
              <w:spacing w:line="240" w:lineRule="auto"/>
              <w:jc w:val="center"/>
              <w:rPr>
                <w:sz w:val="18"/>
                <w:szCs w:val="18"/>
              </w:rPr>
            </w:pPr>
            <w:r>
              <w:rPr>
                <w:sz w:val="18"/>
                <w:szCs w:val="18"/>
              </w:rPr>
              <w:t>No</w:t>
            </w:r>
          </w:p>
        </w:tc>
        <w:tc>
          <w:tcPr>
            <w:tcW w:w="630" w:type="dxa"/>
            <w:tcMar>
              <w:top w:w="0" w:type="dxa"/>
              <w:left w:w="0" w:type="dxa"/>
              <w:bottom w:w="0" w:type="dxa"/>
              <w:right w:w="0" w:type="dxa"/>
            </w:tcMar>
          </w:tcPr>
          <w:p w14:paraId="550B8FEB" w14:textId="77777777" w:rsidR="00156540" w:rsidRDefault="009601B0">
            <w:pPr>
              <w:widowControl w:val="0"/>
              <w:spacing w:line="240" w:lineRule="auto"/>
              <w:jc w:val="center"/>
              <w:rPr>
                <w:sz w:val="18"/>
                <w:szCs w:val="18"/>
              </w:rPr>
            </w:pPr>
            <w:r>
              <w:rPr>
                <w:sz w:val="18"/>
                <w:szCs w:val="18"/>
              </w:rPr>
              <w:t>12,186</w:t>
            </w:r>
          </w:p>
        </w:tc>
        <w:tc>
          <w:tcPr>
            <w:tcW w:w="885" w:type="dxa"/>
            <w:tcMar>
              <w:top w:w="0" w:type="dxa"/>
              <w:left w:w="0" w:type="dxa"/>
              <w:bottom w:w="0" w:type="dxa"/>
              <w:right w:w="0" w:type="dxa"/>
            </w:tcMar>
          </w:tcPr>
          <w:p w14:paraId="379D1419" w14:textId="77777777" w:rsidR="00156540" w:rsidRDefault="009601B0">
            <w:pPr>
              <w:widowControl w:val="0"/>
              <w:spacing w:line="240" w:lineRule="auto"/>
              <w:jc w:val="center"/>
              <w:rPr>
                <w:sz w:val="18"/>
                <w:szCs w:val="18"/>
              </w:rPr>
            </w:pPr>
            <w:r>
              <w:rPr>
                <w:sz w:val="18"/>
                <w:szCs w:val="18"/>
              </w:rPr>
              <w:t>5692</w:t>
            </w:r>
          </w:p>
        </w:tc>
        <w:tc>
          <w:tcPr>
            <w:tcW w:w="1170" w:type="dxa"/>
            <w:tcMar>
              <w:top w:w="0" w:type="dxa"/>
              <w:left w:w="0" w:type="dxa"/>
              <w:bottom w:w="0" w:type="dxa"/>
              <w:right w:w="0" w:type="dxa"/>
            </w:tcMar>
          </w:tcPr>
          <w:p w14:paraId="2018C1E0" w14:textId="77777777" w:rsidR="00156540" w:rsidRDefault="009601B0">
            <w:pPr>
              <w:widowControl w:val="0"/>
              <w:spacing w:line="240" w:lineRule="auto"/>
              <w:jc w:val="center"/>
              <w:rPr>
                <w:sz w:val="18"/>
                <w:szCs w:val="18"/>
              </w:rPr>
            </w:pPr>
            <w:r>
              <w:rPr>
                <w:sz w:val="18"/>
                <w:szCs w:val="18"/>
              </w:rPr>
              <w:t>17,878</w:t>
            </w:r>
          </w:p>
        </w:tc>
        <w:tc>
          <w:tcPr>
            <w:tcW w:w="1200" w:type="dxa"/>
            <w:tcMar>
              <w:top w:w="0" w:type="dxa"/>
              <w:left w:w="0" w:type="dxa"/>
              <w:bottom w:w="0" w:type="dxa"/>
              <w:right w:w="0" w:type="dxa"/>
            </w:tcMar>
          </w:tcPr>
          <w:p w14:paraId="70D26A17" w14:textId="77777777" w:rsidR="00156540" w:rsidRDefault="009601B0">
            <w:pPr>
              <w:widowControl w:val="0"/>
              <w:spacing w:line="240" w:lineRule="auto"/>
              <w:jc w:val="center"/>
              <w:rPr>
                <w:sz w:val="18"/>
                <w:szCs w:val="18"/>
              </w:rPr>
            </w:pPr>
            <w:r>
              <w:rPr>
                <w:sz w:val="18"/>
                <w:szCs w:val="18"/>
              </w:rPr>
              <w:t>0.0671</w:t>
            </w:r>
          </w:p>
        </w:tc>
        <w:tc>
          <w:tcPr>
            <w:tcW w:w="855" w:type="dxa"/>
            <w:tcMar>
              <w:top w:w="0" w:type="dxa"/>
              <w:left w:w="0" w:type="dxa"/>
              <w:bottom w:w="0" w:type="dxa"/>
              <w:right w:w="0" w:type="dxa"/>
            </w:tcMar>
          </w:tcPr>
          <w:p w14:paraId="533CEBA4" w14:textId="77777777" w:rsidR="00156540" w:rsidRDefault="009601B0">
            <w:pPr>
              <w:widowControl w:val="0"/>
              <w:spacing w:line="240" w:lineRule="auto"/>
              <w:jc w:val="center"/>
              <w:rPr>
                <w:sz w:val="18"/>
                <w:szCs w:val="18"/>
              </w:rPr>
            </w:pPr>
            <w:r>
              <w:rPr>
                <w:sz w:val="18"/>
                <w:szCs w:val="18"/>
              </w:rPr>
              <w:t>0.32</w:t>
            </w:r>
          </w:p>
        </w:tc>
        <w:tc>
          <w:tcPr>
            <w:tcW w:w="705" w:type="dxa"/>
            <w:tcMar>
              <w:top w:w="0" w:type="dxa"/>
              <w:left w:w="0" w:type="dxa"/>
              <w:bottom w:w="0" w:type="dxa"/>
              <w:right w:w="0" w:type="dxa"/>
            </w:tcMar>
          </w:tcPr>
          <w:p w14:paraId="6328D302" w14:textId="77777777" w:rsidR="00156540" w:rsidRDefault="009601B0">
            <w:pPr>
              <w:widowControl w:val="0"/>
              <w:spacing w:line="240" w:lineRule="auto"/>
              <w:jc w:val="center"/>
              <w:rPr>
                <w:sz w:val="18"/>
                <w:szCs w:val="18"/>
              </w:rPr>
            </w:pPr>
            <w:r>
              <w:rPr>
                <w:sz w:val="18"/>
                <w:szCs w:val="18"/>
              </w:rPr>
              <w:t>0.33</w:t>
            </w:r>
          </w:p>
        </w:tc>
        <w:tc>
          <w:tcPr>
            <w:tcW w:w="1200" w:type="dxa"/>
            <w:tcMar>
              <w:top w:w="0" w:type="dxa"/>
              <w:left w:w="0" w:type="dxa"/>
              <w:bottom w:w="0" w:type="dxa"/>
              <w:right w:w="0" w:type="dxa"/>
            </w:tcMar>
          </w:tcPr>
          <w:p w14:paraId="3033EB2A" w14:textId="77777777" w:rsidR="00156540" w:rsidRDefault="009601B0">
            <w:pPr>
              <w:widowControl w:val="0"/>
              <w:spacing w:line="240" w:lineRule="auto"/>
              <w:jc w:val="center"/>
              <w:rPr>
                <w:sz w:val="18"/>
                <w:szCs w:val="18"/>
              </w:rPr>
            </w:pPr>
            <w:r>
              <w:rPr>
                <w:sz w:val="18"/>
                <w:szCs w:val="18"/>
              </w:rPr>
              <w:t>-0.01</w:t>
            </w:r>
          </w:p>
        </w:tc>
      </w:tr>
      <w:tr w:rsidR="00156540" w14:paraId="65B41C87" w14:textId="77777777" w:rsidTr="004E2242">
        <w:trPr>
          <w:trHeight w:val="677"/>
        </w:trPr>
        <w:tc>
          <w:tcPr>
            <w:tcW w:w="1590" w:type="dxa"/>
            <w:tcMar>
              <w:top w:w="0" w:type="dxa"/>
              <w:left w:w="0" w:type="dxa"/>
              <w:bottom w:w="0" w:type="dxa"/>
              <w:right w:w="0" w:type="dxa"/>
            </w:tcMar>
          </w:tcPr>
          <w:p w14:paraId="48196389" w14:textId="77777777" w:rsidR="00156540" w:rsidRDefault="009601B0">
            <w:pPr>
              <w:widowControl w:val="0"/>
              <w:spacing w:line="240" w:lineRule="auto"/>
              <w:jc w:val="center"/>
              <w:rPr>
                <w:sz w:val="18"/>
                <w:szCs w:val="18"/>
              </w:rPr>
            </w:pPr>
            <w:r>
              <w:rPr>
                <w:sz w:val="18"/>
                <w:szCs w:val="18"/>
              </w:rPr>
              <w:t>Self-rated Health (Excel/ VG)</w:t>
            </w:r>
          </w:p>
          <w:p w14:paraId="110C4787" w14:textId="77777777" w:rsidR="00156540" w:rsidRDefault="009601B0">
            <w:pPr>
              <w:widowControl w:val="0"/>
              <w:spacing w:line="240" w:lineRule="auto"/>
              <w:jc w:val="center"/>
              <w:rPr>
                <w:sz w:val="18"/>
                <w:szCs w:val="18"/>
              </w:rPr>
            </w:pPr>
            <w:r>
              <w:rPr>
                <w:sz w:val="18"/>
                <w:szCs w:val="18"/>
              </w:rPr>
              <w:t>(binary)</w:t>
            </w:r>
          </w:p>
        </w:tc>
        <w:tc>
          <w:tcPr>
            <w:tcW w:w="975" w:type="dxa"/>
            <w:tcMar>
              <w:top w:w="0" w:type="dxa"/>
              <w:left w:w="0" w:type="dxa"/>
              <w:bottom w:w="0" w:type="dxa"/>
              <w:right w:w="0" w:type="dxa"/>
            </w:tcMar>
          </w:tcPr>
          <w:p w14:paraId="1F20C7D5" w14:textId="77777777" w:rsidR="00156540" w:rsidRDefault="009601B0">
            <w:pPr>
              <w:widowControl w:val="0"/>
              <w:spacing w:line="240" w:lineRule="auto"/>
              <w:jc w:val="center"/>
              <w:rPr>
                <w:sz w:val="18"/>
                <w:szCs w:val="18"/>
              </w:rPr>
            </w:pPr>
            <w:r>
              <w:rPr>
                <w:sz w:val="18"/>
                <w:szCs w:val="18"/>
              </w:rPr>
              <w:t>Yes</w:t>
            </w:r>
          </w:p>
        </w:tc>
        <w:tc>
          <w:tcPr>
            <w:tcW w:w="630" w:type="dxa"/>
            <w:tcMar>
              <w:top w:w="0" w:type="dxa"/>
              <w:left w:w="0" w:type="dxa"/>
              <w:bottom w:w="0" w:type="dxa"/>
              <w:right w:w="0" w:type="dxa"/>
            </w:tcMar>
          </w:tcPr>
          <w:p w14:paraId="479EFC49" w14:textId="77777777" w:rsidR="00156540" w:rsidRDefault="009601B0">
            <w:pPr>
              <w:widowControl w:val="0"/>
              <w:spacing w:line="240" w:lineRule="auto"/>
              <w:jc w:val="center"/>
              <w:rPr>
                <w:sz w:val="18"/>
                <w:szCs w:val="18"/>
              </w:rPr>
            </w:pPr>
            <w:r>
              <w:rPr>
                <w:sz w:val="18"/>
                <w:szCs w:val="18"/>
              </w:rPr>
              <w:t>12,922</w:t>
            </w:r>
          </w:p>
        </w:tc>
        <w:tc>
          <w:tcPr>
            <w:tcW w:w="885" w:type="dxa"/>
            <w:tcMar>
              <w:top w:w="0" w:type="dxa"/>
              <w:left w:w="0" w:type="dxa"/>
              <w:bottom w:w="0" w:type="dxa"/>
              <w:right w:w="0" w:type="dxa"/>
            </w:tcMar>
          </w:tcPr>
          <w:p w14:paraId="3941686B" w14:textId="77777777" w:rsidR="00156540" w:rsidRDefault="009601B0">
            <w:pPr>
              <w:widowControl w:val="0"/>
              <w:spacing w:line="240" w:lineRule="auto"/>
              <w:jc w:val="center"/>
              <w:rPr>
                <w:sz w:val="18"/>
                <w:szCs w:val="18"/>
              </w:rPr>
            </w:pPr>
            <w:r>
              <w:rPr>
                <w:sz w:val="18"/>
                <w:szCs w:val="18"/>
              </w:rPr>
              <w:t>5663</w:t>
            </w:r>
          </w:p>
        </w:tc>
        <w:tc>
          <w:tcPr>
            <w:tcW w:w="1170" w:type="dxa"/>
            <w:tcMar>
              <w:top w:w="0" w:type="dxa"/>
              <w:left w:w="0" w:type="dxa"/>
              <w:bottom w:w="0" w:type="dxa"/>
              <w:right w:w="0" w:type="dxa"/>
            </w:tcMar>
          </w:tcPr>
          <w:p w14:paraId="1D4F99EE" w14:textId="77777777" w:rsidR="00156540" w:rsidRDefault="009601B0">
            <w:pPr>
              <w:widowControl w:val="0"/>
              <w:spacing w:line="240" w:lineRule="auto"/>
              <w:jc w:val="center"/>
              <w:rPr>
                <w:sz w:val="18"/>
                <w:szCs w:val="18"/>
              </w:rPr>
            </w:pPr>
            <w:r>
              <w:rPr>
                <w:sz w:val="18"/>
                <w:szCs w:val="18"/>
              </w:rPr>
              <w:t>18,585</w:t>
            </w:r>
          </w:p>
        </w:tc>
        <w:tc>
          <w:tcPr>
            <w:tcW w:w="1200" w:type="dxa"/>
            <w:tcMar>
              <w:top w:w="0" w:type="dxa"/>
              <w:left w:w="0" w:type="dxa"/>
              <w:bottom w:w="0" w:type="dxa"/>
              <w:right w:w="0" w:type="dxa"/>
            </w:tcMar>
          </w:tcPr>
          <w:p w14:paraId="11D0F6C3" w14:textId="77777777" w:rsidR="00156540" w:rsidRDefault="009601B0">
            <w:pPr>
              <w:widowControl w:val="0"/>
              <w:spacing w:line="240" w:lineRule="auto"/>
              <w:jc w:val="center"/>
              <w:rPr>
                <w:sz w:val="18"/>
                <w:szCs w:val="18"/>
              </w:rPr>
            </w:pPr>
            <w:r>
              <w:rPr>
                <w:sz w:val="18"/>
                <w:szCs w:val="18"/>
              </w:rPr>
              <w:t>0.0779</w:t>
            </w:r>
          </w:p>
        </w:tc>
        <w:tc>
          <w:tcPr>
            <w:tcW w:w="855" w:type="dxa"/>
            <w:tcMar>
              <w:top w:w="0" w:type="dxa"/>
              <w:left w:w="0" w:type="dxa"/>
              <w:bottom w:w="0" w:type="dxa"/>
              <w:right w:w="0" w:type="dxa"/>
            </w:tcMar>
          </w:tcPr>
          <w:p w14:paraId="18974C44" w14:textId="77777777" w:rsidR="00156540" w:rsidRDefault="009601B0">
            <w:pPr>
              <w:widowControl w:val="0"/>
              <w:spacing w:line="240" w:lineRule="auto"/>
              <w:jc w:val="center"/>
              <w:rPr>
                <w:sz w:val="18"/>
                <w:szCs w:val="18"/>
              </w:rPr>
            </w:pPr>
            <w:r>
              <w:rPr>
                <w:sz w:val="18"/>
                <w:szCs w:val="18"/>
              </w:rPr>
              <w:t>0.30</w:t>
            </w:r>
          </w:p>
        </w:tc>
        <w:tc>
          <w:tcPr>
            <w:tcW w:w="705" w:type="dxa"/>
            <w:tcMar>
              <w:top w:w="0" w:type="dxa"/>
              <w:left w:w="0" w:type="dxa"/>
              <w:bottom w:w="0" w:type="dxa"/>
              <w:right w:w="0" w:type="dxa"/>
            </w:tcMar>
          </w:tcPr>
          <w:p w14:paraId="7F5593BB" w14:textId="77777777" w:rsidR="00156540" w:rsidRDefault="009601B0">
            <w:pPr>
              <w:widowControl w:val="0"/>
              <w:spacing w:line="240" w:lineRule="auto"/>
              <w:jc w:val="center"/>
              <w:rPr>
                <w:sz w:val="18"/>
                <w:szCs w:val="18"/>
              </w:rPr>
            </w:pPr>
            <w:r>
              <w:rPr>
                <w:sz w:val="18"/>
                <w:szCs w:val="18"/>
              </w:rPr>
              <w:t>0.32</w:t>
            </w:r>
          </w:p>
        </w:tc>
        <w:tc>
          <w:tcPr>
            <w:tcW w:w="1200" w:type="dxa"/>
            <w:tcMar>
              <w:top w:w="0" w:type="dxa"/>
              <w:left w:w="0" w:type="dxa"/>
              <w:bottom w:w="0" w:type="dxa"/>
              <w:right w:w="0" w:type="dxa"/>
            </w:tcMar>
          </w:tcPr>
          <w:p w14:paraId="111174A2" w14:textId="77777777" w:rsidR="00156540" w:rsidRDefault="009601B0">
            <w:pPr>
              <w:widowControl w:val="0"/>
              <w:spacing w:line="240" w:lineRule="auto"/>
              <w:jc w:val="center"/>
              <w:rPr>
                <w:sz w:val="18"/>
                <w:szCs w:val="18"/>
              </w:rPr>
            </w:pPr>
            <w:r>
              <w:rPr>
                <w:sz w:val="18"/>
                <w:szCs w:val="18"/>
              </w:rPr>
              <w:t>-0.02</w:t>
            </w:r>
          </w:p>
        </w:tc>
      </w:tr>
      <w:tr w:rsidR="00156540" w14:paraId="2F21693F" w14:textId="77777777" w:rsidTr="004E2242">
        <w:trPr>
          <w:trHeight w:val="677"/>
        </w:trPr>
        <w:tc>
          <w:tcPr>
            <w:tcW w:w="1590" w:type="dxa"/>
            <w:tcMar>
              <w:top w:w="0" w:type="dxa"/>
              <w:left w:w="0" w:type="dxa"/>
              <w:bottom w:w="0" w:type="dxa"/>
              <w:right w:w="0" w:type="dxa"/>
            </w:tcMar>
          </w:tcPr>
          <w:p w14:paraId="49B7514B" w14:textId="77777777" w:rsidR="00156540" w:rsidRDefault="009601B0">
            <w:pPr>
              <w:widowControl w:val="0"/>
              <w:spacing w:line="240" w:lineRule="auto"/>
              <w:jc w:val="center"/>
              <w:rPr>
                <w:sz w:val="18"/>
                <w:szCs w:val="18"/>
              </w:rPr>
            </w:pPr>
            <w:r>
              <w:rPr>
                <w:sz w:val="18"/>
                <w:szCs w:val="18"/>
              </w:rPr>
              <w:t>Nagi limitation Cnt (0-12)</w:t>
            </w:r>
          </w:p>
          <w:p w14:paraId="18B67374" w14:textId="77777777" w:rsidR="00156540" w:rsidRDefault="009601B0">
            <w:pPr>
              <w:widowControl w:val="0"/>
              <w:spacing w:line="240" w:lineRule="auto"/>
              <w:jc w:val="center"/>
              <w:rPr>
                <w:sz w:val="18"/>
                <w:szCs w:val="18"/>
              </w:rPr>
            </w:pPr>
            <w:r>
              <w:rPr>
                <w:sz w:val="18"/>
                <w:szCs w:val="18"/>
              </w:rPr>
              <w:t>(count)</w:t>
            </w:r>
          </w:p>
        </w:tc>
        <w:tc>
          <w:tcPr>
            <w:tcW w:w="975" w:type="dxa"/>
            <w:tcMar>
              <w:top w:w="0" w:type="dxa"/>
              <w:left w:w="0" w:type="dxa"/>
              <w:bottom w:w="0" w:type="dxa"/>
              <w:right w:w="0" w:type="dxa"/>
            </w:tcMar>
          </w:tcPr>
          <w:p w14:paraId="2A77EE60" w14:textId="77777777" w:rsidR="00156540" w:rsidRDefault="009601B0">
            <w:pPr>
              <w:widowControl w:val="0"/>
              <w:spacing w:line="240" w:lineRule="auto"/>
              <w:jc w:val="center"/>
              <w:rPr>
                <w:sz w:val="18"/>
                <w:szCs w:val="18"/>
              </w:rPr>
            </w:pPr>
            <w:r>
              <w:rPr>
                <w:sz w:val="18"/>
                <w:szCs w:val="18"/>
              </w:rPr>
              <w:t xml:space="preserve">Yes </w:t>
            </w:r>
          </w:p>
        </w:tc>
        <w:tc>
          <w:tcPr>
            <w:tcW w:w="630" w:type="dxa"/>
            <w:tcMar>
              <w:top w:w="0" w:type="dxa"/>
              <w:left w:w="0" w:type="dxa"/>
              <w:bottom w:w="0" w:type="dxa"/>
              <w:right w:w="0" w:type="dxa"/>
            </w:tcMar>
          </w:tcPr>
          <w:p w14:paraId="5600AC6B" w14:textId="77777777" w:rsidR="00156540" w:rsidRDefault="009601B0">
            <w:pPr>
              <w:widowControl w:val="0"/>
              <w:spacing w:line="240" w:lineRule="auto"/>
              <w:jc w:val="center"/>
              <w:rPr>
                <w:sz w:val="18"/>
                <w:szCs w:val="18"/>
              </w:rPr>
            </w:pPr>
            <w:r>
              <w:rPr>
                <w:sz w:val="18"/>
                <w:szCs w:val="18"/>
              </w:rPr>
              <w:t>12892</w:t>
            </w:r>
          </w:p>
        </w:tc>
        <w:tc>
          <w:tcPr>
            <w:tcW w:w="885" w:type="dxa"/>
            <w:tcMar>
              <w:top w:w="0" w:type="dxa"/>
              <w:left w:w="0" w:type="dxa"/>
              <w:bottom w:w="0" w:type="dxa"/>
              <w:right w:w="0" w:type="dxa"/>
            </w:tcMar>
          </w:tcPr>
          <w:p w14:paraId="72E37303" w14:textId="77777777" w:rsidR="00156540" w:rsidRDefault="009601B0">
            <w:pPr>
              <w:widowControl w:val="0"/>
              <w:spacing w:line="240" w:lineRule="auto"/>
              <w:jc w:val="center"/>
              <w:rPr>
                <w:sz w:val="18"/>
                <w:szCs w:val="18"/>
              </w:rPr>
            </w:pPr>
            <w:r>
              <w:rPr>
                <w:sz w:val="18"/>
                <w:szCs w:val="18"/>
              </w:rPr>
              <w:t>5663</w:t>
            </w:r>
          </w:p>
        </w:tc>
        <w:tc>
          <w:tcPr>
            <w:tcW w:w="1170" w:type="dxa"/>
            <w:tcMar>
              <w:top w:w="0" w:type="dxa"/>
              <w:left w:w="0" w:type="dxa"/>
              <w:bottom w:w="0" w:type="dxa"/>
              <w:right w:w="0" w:type="dxa"/>
            </w:tcMar>
          </w:tcPr>
          <w:p w14:paraId="1AC03ABF" w14:textId="77777777" w:rsidR="00156540" w:rsidRDefault="009601B0">
            <w:pPr>
              <w:widowControl w:val="0"/>
              <w:spacing w:line="240" w:lineRule="auto"/>
              <w:jc w:val="center"/>
              <w:rPr>
                <w:sz w:val="18"/>
                <w:szCs w:val="18"/>
              </w:rPr>
            </w:pPr>
            <w:r>
              <w:rPr>
                <w:sz w:val="18"/>
                <w:szCs w:val="18"/>
              </w:rPr>
              <w:t>18555</w:t>
            </w:r>
          </w:p>
        </w:tc>
        <w:tc>
          <w:tcPr>
            <w:tcW w:w="1200" w:type="dxa"/>
            <w:tcMar>
              <w:top w:w="0" w:type="dxa"/>
              <w:left w:w="0" w:type="dxa"/>
              <w:bottom w:w="0" w:type="dxa"/>
              <w:right w:w="0" w:type="dxa"/>
            </w:tcMar>
          </w:tcPr>
          <w:p w14:paraId="5B9A6037" w14:textId="77777777" w:rsidR="00156540" w:rsidRDefault="009601B0">
            <w:pPr>
              <w:widowControl w:val="0"/>
              <w:spacing w:line="240" w:lineRule="auto"/>
              <w:jc w:val="center"/>
              <w:rPr>
                <w:sz w:val="18"/>
                <w:szCs w:val="18"/>
              </w:rPr>
            </w:pPr>
            <w:r>
              <w:rPr>
                <w:sz w:val="18"/>
                <w:szCs w:val="18"/>
              </w:rPr>
              <w:t>0.1592</w:t>
            </w:r>
          </w:p>
        </w:tc>
        <w:tc>
          <w:tcPr>
            <w:tcW w:w="855" w:type="dxa"/>
            <w:tcMar>
              <w:top w:w="0" w:type="dxa"/>
              <w:left w:w="0" w:type="dxa"/>
              <w:bottom w:w="0" w:type="dxa"/>
              <w:right w:w="0" w:type="dxa"/>
            </w:tcMar>
          </w:tcPr>
          <w:p w14:paraId="4C6A0BFA" w14:textId="77777777" w:rsidR="00156540" w:rsidRDefault="009601B0">
            <w:pPr>
              <w:widowControl w:val="0"/>
              <w:spacing w:line="240" w:lineRule="auto"/>
              <w:jc w:val="center"/>
              <w:rPr>
                <w:sz w:val="18"/>
                <w:szCs w:val="18"/>
              </w:rPr>
            </w:pPr>
            <w:r>
              <w:rPr>
                <w:sz w:val="18"/>
                <w:szCs w:val="18"/>
              </w:rPr>
              <w:t>0.31</w:t>
            </w:r>
          </w:p>
        </w:tc>
        <w:tc>
          <w:tcPr>
            <w:tcW w:w="705" w:type="dxa"/>
            <w:tcMar>
              <w:top w:w="0" w:type="dxa"/>
              <w:left w:w="0" w:type="dxa"/>
              <w:bottom w:w="0" w:type="dxa"/>
              <w:right w:w="0" w:type="dxa"/>
            </w:tcMar>
          </w:tcPr>
          <w:p w14:paraId="1B5A422D" w14:textId="77777777" w:rsidR="00156540" w:rsidRDefault="009601B0">
            <w:pPr>
              <w:widowControl w:val="0"/>
              <w:spacing w:line="240" w:lineRule="auto"/>
              <w:jc w:val="center"/>
              <w:rPr>
                <w:sz w:val="18"/>
                <w:szCs w:val="18"/>
              </w:rPr>
            </w:pPr>
            <w:r>
              <w:rPr>
                <w:sz w:val="18"/>
                <w:szCs w:val="18"/>
              </w:rPr>
              <w:t>0.36</w:t>
            </w:r>
          </w:p>
        </w:tc>
        <w:tc>
          <w:tcPr>
            <w:tcW w:w="1200" w:type="dxa"/>
            <w:tcMar>
              <w:top w:w="0" w:type="dxa"/>
              <w:left w:w="0" w:type="dxa"/>
              <w:bottom w:w="0" w:type="dxa"/>
              <w:right w:w="0" w:type="dxa"/>
            </w:tcMar>
          </w:tcPr>
          <w:p w14:paraId="70A96F58" w14:textId="77777777" w:rsidR="00156540" w:rsidRDefault="009601B0">
            <w:pPr>
              <w:widowControl w:val="0"/>
              <w:spacing w:line="240" w:lineRule="auto"/>
              <w:jc w:val="center"/>
              <w:rPr>
                <w:sz w:val="18"/>
                <w:szCs w:val="18"/>
              </w:rPr>
            </w:pPr>
            <w:r>
              <w:rPr>
                <w:sz w:val="18"/>
                <w:szCs w:val="18"/>
              </w:rPr>
              <w:t>-0.05</w:t>
            </w:r>
          </w:p>
        </w:tc>
      </w:tr>
      <w:tr w:rsidR="00156540" w14:paraId="14313DF2" w14:textId="77777777" w:rsidTr="004E2242">
        <w:trPr>
          <w:trHeight w:val="510"/>
        </w:trPr>
        <w:tc>
          <w:tcPr>
            <w:tcW w:w="1590" w:type="dxa"/>
            <w:tcMar>
              <w:top w:w="0" w:type="dxa"/>
              <w:left w:w="0" w:type="dxa"/>
              <w:bottom w:w="0" w:type="dxa"/>
              <w:right w:w="0" w:type="dxa"/>
            </w:tcMar>
          </w:tcPr>
          <w:p w14:paraId="2FCF6D7B" w14:textId="77777777" w:rsidR="00156540" w:rsidRDefault="009601B0">
            <w:pPr>
              <w:widowControl w:val="0"/>
              <w:spacing w:line="240" w:lineRule="auto"/>
              <w:jc w:val="center"/>
              <w:rPr>
                <w:sz w:val="18"/>
                <w:szCs w:val="18"/>
              </w:rPr>
            </w:pPr>
            <w:r>
              <w:rPr>
                <w:sz w:val="18"/>
                <w:szCs w:val="18"/>
              </w:rPr>
              <w:t>Living will?</w:t>
            </w:r>
          </w:p>
          <w:p w14:paraId="43A7C81F" w14:textId="77777777" w:rsidR="00156540" w:rsidRDefault="009601B0">
            <w:pPr>
              <w:widowControl w:val="0"/>
              <w:spacing w:line="240" w:lineRule="auto"/>
              <w:jc w:val="center"/>
              <w:rPr>
                <w:sz w:val="18"/>
                <w:szCs w:val="18"/>
              </w:rPr>
            </w:pPr>
            <w:r>
              <w:rPr>
                <w:sz w:val="18"/>
                <w:szCs w:val="18"/>
              </w:rPr>
              <w:t>(binary)</w:t>
            </w:r>
          </w:p>
        </w:tc>
        <w:tc>
          <w:tcPr>
            <w:tcW w:w="975" w:type="dxa"/>
            <w:tcMar>
              <w:top w:w="0" w:type="dxa"/>
              <w:left w:w="0" w:type="dxa"/>
              <w:bottom w:w="0" w:type="dxa"/>
              <w:right w:w="0" w:type="dxa"/>
            </w:tcMar>
          </w:tcPr>
          <w:p w14:paraId="16B52F32" w14:textId="77777777" w:rsidR="00156540" w:rsidRDefault="009601B0">
            <w:pPr>
              <w:widowControl w:val="0"/>
              <w:spacing w:line="240" w:lineRule="auto"/>
              <w:jc w:val="center"/>
              <w:rPr>
                <w:sz w:val="18"/>
                <w:szCs w:val="18"/>
              </w:rPr>
            </w:pPr>
            <w:r>
              <w:rPr>
                <w:sz w:val="18"/>
                <w:szCs w:val="18"/>
              </w:rPr>
              <w:t>Yes</w:t>
            </w:r>
          </w:p>
        </w:tc>
        <w:tc>
          <w:tcPr>
            <w:tcW w:w="630" w:type="dxa"/>
            <w:tcMar>
              <w:top w:w="0" w:type="dxa"/>
              <w:left w:w="0" w:type="dxa"/>
              <w:bottom w:w="0" w:type="dxa"/>
              <w:right w:w="0" w:type="dxa"/>
            </w:tcMar>
          </w:tcPr>
          <w:p w14:paraId="3FE05426" w14:textId="77777777" w:rsidR="00156540" w:rsidRDefault="009601B0">
            <w:pPr>
              <w:widowControl w:val="0"/>
              <w:spacing w:line="240" w:lineRule="auto"/>
              <w:jc w:val="center"/>
              <w:rPr>
                <w:sz w:val="18"/>
                <w:szCs w:val="18"/>
              </w:rPr>
            </w:pPr>
            <w:r>
              <w:rPr>
                <w:sz w:val="18"/>
                <w:szCs w:val="18"/>
              </w:rPr>
              <w:t>12695</w:t>
            </w:r>
          </w:p>
        </w:tc>
        <w:tc>
          <w:tcPr>
            <w:tcW w:w="885" w:type="dxa"/>
            <w:tcMar>
              <w:top w:w="0" w:type="dxa"/>
              <w:left w:w="0" w:type="dxa"/>
              <w:bottom w:w="0" w:type="dxa"/>
              <w:right w:w="0" w:type="dxa"/>
            </w:tcMar>
          </w:tcPr>
          <w:p w14:paraId="1C091E7B" w14:textId="77777777" w:rsidR="00156540" w:rsidRDefault="009601B0">
            <w:pPr>
              <w:widowControl w:val="0"/>
              <w:spacing w:line="240" w:lineRule="auto"/>
              <w:jc w:val="center"/>
              <w:rPr>
                <w:sz w:val="18"/>
                <w:szCs w:val="18"/>
              </w:rPr>
            </w:pPr>
            <w:r>
              <w:rPr>
                <w:sz w:val="18"/>
                <w:szCs w:val="18"/>
              </w:rPr>
              <w:t>5663</w:t>
            </w:r>
          </w:p>
        </w:tc>
        <w:tc>
          <w:tcPr>
            <w:tcW w:w="1170" w:type="dxa"/>
            <w:tcMar>
              <w:top w:w="0" w:type="dxa"/>
              <w:left w:w="0" w:type="dxa"/>
              <w:bottom w:w="0" w:type="dxa"/>
              <w:right w:w="0" w:type="dxa"/>
            </w:tcMar>
          </w:tcPr>
          <w:p w14:paraId="24E32502" w14:textId="77777777" w:rsidR="00156540" w:rsidRDefault="009601B0">
            <w:pPr>
              <w:widowControl w:val="0"/>
              <w:spacing w:line="240" w:lineRule="auto"/>
              <w:jc w:val="center"/>
              <w:rPr>
                <w:sz w:val="18"/>
                <w:szCs w:val="18"/>
              </w:rPr>
            </w:pPr>
            <w:r>
              <w:rPr>
                <w:sz w:val="18"/>
                <w:szCs w:val="18"/>
              </w:rPr>
              <w:t>18358</w:t>
            </w:r>
          </w:p>
        </w:tc>
        <w:tc>
          <w:tcPr>
            <w:tcW w:w="1200" w:type="dxa"/>
            <w:tcMar>
              <w:top w:w="0" w:type="dxa"/>
              <w:left w:w="0" w:type="dxa"/>
              <w:bottom w:w="0" w:type="dxa"/>
              <w:right w:w="0" w:type="dxa"/>
            </w:tcMar>
          </w:tcPr>
          <w:p w14:paraId="390F8CC7" w14:textId="77777777" w:rsidR="00156540" w:rsidRDefault="009601B0">
            <w:pPr>
              <w:widowControl w:val="0"/>
              <w:spacing w:line="240" w:lineRule="auto"/>
              <w:jc w:val="center"/>
              <w:rPr>
                <w:sz w:val="18"/>
                <w:szCs w:val="18"/>
              </w:rPr>
            </w:pPr>
            <w:r>
              <w:rPr>
                <w:sz w:val="18"/>
                <w:szCs w:val="18"/>
              </w:rPr>
              <w:t>0.2985</w:t>
            </w:r>
          </w:p>
        </w:tc>
        <w:tc>
          <w:tcPr>
            <w:tcW w:w="855" w:type="dxa"/>
            <w:tcMar>
              <w:top w:w="0" w:type="dxa"/>
              <w:left w:w="0" w:type="dxa"/>
              <w:bottom w:w="0" w:type="dxa"/>
              <w:right w:w="0" w:type="dxa"/>
            </w:tcMar>
          </w:tcPr>
          <w:p w14:paraId="249879F9" w14:textId="77777777" w:rsidR="00156540" w:rsidRDefault="009601B0">
            <w:pPr>
              <w:widowControl w:val="0"/>
              <w:spacing w:line="240" w:lineRule="auto"/>
              <w:jc w:val="center"/>
              <w:rPr>
                <w:sz w:val="18"/>
                <w:szCs w:val="18"/>
              </w:rPr>
            </w:pPr>
            <w:r>
              <w:rPr>
                <w:sz w:val="18"/>
                <w:szCs w:val="18"/>
              </w:rPr>
              <w:t>0.31</w:t>
            </w:r>
          </w:p>
        </w:tc>
        <w:tc>
          <w:tcPr>
            <w:tcW w:w="705" w:type="dxa"/>
            <w:tcMar>
              <w:top w:w="0" w:type="dxa"/>
              <w:left w:w="0" w:type="dxa"/>
              <w:bottom w:w="0" w:type="dxa"/>
              <w:right w:w="0" w:type="dxa"/>
            </w:tcMar>
          </w:tcPr>
          <w:p w14:paraId="088C0A78" w14:textId="77777777" w:rsidR="00156540" w:rsidRDefault="009601B0">
            <w:pPr>
              <w:widowControl w:val="0"/>
              <w:spacing w:line="240" w:lineRule="auto"/>
              <w:jc w:val="center"/>
              <w:rPr>
                <w:sz w:val="18"/>
                <w:szCs w:val="18"/>
              </w:rPr>
            </w:pPr>
            <w:r>
              <w:rPr>
                <w:sz w:val="18"/>
                <w:szCs w:val="18"/>
              </w:rPr>
              <w:t>0.26</w:t>
            </w:r>
          </w:p>
        </w:tc>
        <w:tc>
          <w:tcPr>
            <w:tcW w:w="1200" w:type="dxa"/>
            <w:tcMar>
              <w:top w:w="0" w:type="dxa"/>
              <w:left w:w="0" w:type="dxa"/>
              <w:bottom w:w="0" w:type="dxa"/>
              <w:right w:w="0" w:type="dxa"/>
            </w:tcMar>
          </w:tcPr>
          <w:p w14:paraId="7F7A5C3B" w14:textId="77777777" w:rsidR="00156540" w:rsidRDefault="009601B0">
            <w:pPr>
              <w:widowControl w:val="0"/>
              <w:spacing w:line="240" w:lineRule="auto"/>
              <w:jc w:val="center"/>
              <w:rPr>
                <w:sz w:val="18"/>
                <w:szCs w:val="18"/>
              </w:rPr>
            </w:pPr>
            <w:r>
              <w:rPr>
                <w:sz w:val="18"/>
                <w:szCs w:val="18"/>
              </w:rPr>
              <w:t>0.05</w:t>
            </w:r>
          </w:p>
        </w:tc>
      </w:tr>
    </w:tbl>
    <w:p w14:paraId="782A6F08" w14:textId="01A82D8C" w:rsidR="00156540" w:rsidRDefault="009601B0" w:rsidP="0083704F">
      <w:pPr>
        <w:spacing w:before="240" w:after="240"/>
        <w:rPr>
          <w:sz w:val="28"/>
          <w:szCs w:val="28"/>
        </w:rPr>
      </w:pPr>
      <w:r>
        <w:lastRenderedPageBreak/>
        <w:t xml:space="preserve">Analytic notes: Key variables that are counts are treated as continuous during the modeling and imputation process. Binary key variables were modeled using logistic regression. </w:t>
      </w:r>
    </w:p>
    <w:p w14:paraId="0EF28044" w14:textId="77777777" w:rsidR="00156540" w:rsidRDefault="009601B0">
      <w:pPr>
        <w:spacing w:before="240" w:after="240"/>
        <w:rPr>
          <w:b/>
          <w:bCs/>
          <w:sz w:val="28"/>
          <w:szCs w:val="28"/>
        </w:rPr>
      </w:pPr>
      <w:r>
        <w:rPr>
          <w:b/>
          <w:bCs/>
          <w:sz w:val="28"/>
          <w:szCs w:val="28"/>
        </w:rPr>
        <w:t xml:space="preserve">6. Measures of Non-Ignorable Selection Bias </w:t>
      </w:r>
    </w:p>
    <w:p w14:paraId="20B52142" w14:textId="471C62B1" w:rsidR="00156540" w:rsidRPr="00865437" w:rsidRDefault="009601B0">
      <w:pPr>
        <w:spacing w:before="240" w:after="240"/>
      </w:pPr>
      <w:r>
        <w:t>Using the weighted 2020 HRS core data as our population data source, we use the following set of covariates to calculate measures of non-ignorable selection bias for</w:t>
      </w:r>
      <w:r w:rsidR="00380CE6">
        <w:t xml:space="preserve"> estimates related to</w:t>
      </w:r>
      <w:r>
        <w:t xml:space="preserve"> five key HRS variables: education (HS diploma/GED or less, more than HS diploma), sex (male, female), ethnicity (Hispanic, non-Hispanic), race (black, non-black), and year of birth. The 2022 panel includes those 57 and older, and therefore we restrict the 2020 core data to those who are 57 and older. </w:t>
      </w:r>
    </w:p>
    <w:tbl>
      <w:tblPr>
        <w:tblStyle w:val="8"/>
        <w:tblW w:w="5000" w:type="pct"/>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20" w:firstRow="1" w:lastRow="0" w:firstColumn="0" w:lastColumn="0" w:noHBand="1" w:noVBand="1"/>
      </w:tblPr>
      <w:tblGrid>
        <w:gridCol w:w="1025"/>
        <w:gridCol w:w="1224"/>
        <w:gridCol w:w="2063"/>
        <w:gridCol w:w="2188"/>
        <w:gridCol w:w="1964"/>
        <w:gridCol w:w="876"/>
      </w:tblGrid>
      <w:tr w:rsidR="008F330D" w:rsidRPr="008E59E0" w14:paraId="53C0BA36" w14:textId="77777777" w:rsidTr="004E2242">
        <w:trPr>
          <w:jc w:val="center"/>
        </w:trPr>
        <w:tc>
          <w:tcPr>
            <w:tcW w:w="557" w:type="pct"/>
            <w:shd w:val="clear" w:color="auto" w:fill="C6D9F1" w:themeFill="text2" w:themeFillTint="33"/>
          </w:tcPr>
          <w:p w14:paraId="079F5371" w14:textId="77777777" w:rsidR="008F330D" w:rsidRPr="008E59E0" w:rsidRDefault="008F330D" w:rsidP="00D401C1">
            <w:pPr>
              <w:spacing w:before="240"/>
              <w:jc w:val="center"/>
              <w:rPr>
                <w:sz w:val="16"/>
                <w:szCs w:val="16"/>
              </w:rPr>
            </w:pPr>
            <w:r w:rsidRPr="008E59E0">
              <w:rPr>
                <w:b/>
                <w:bCs/>
                <w:sz w:val="16"/>
                <w:szCs w:val="16"/>
              </w:rPr>
              <w:t>Variable</w:t>
            </w:r>
          </w:p>
        </w:tc>
        <w:tc>
          <w:tcPr>
            <w:tcW w:w="663" w:type="pct"/>
            <w:shd w:val="clear" w:color="auto" w:fill="C6D9F1" w:themeFill="text2" w:themeFillTint="33"/>
          </w:tcPr>
          <w:p w14:paraId="0650D4B2" w14:textId="77777777" w:rsidR="008F330D" w:rsidRPr="008E59E0" w:rsidRDefault="008F330D" w:rsidP="00D401C1">
            <w:pPr>
              <w:widowControl w:val="0"/>
              <w:spacing w:line="240" w:lineRule="auto"/>
              <w:jc w:val="center"/>
              <w:rPr>
                <w:b/>
                <w:bCs/>
                <w:sz w:val="16"/>
                <w:szCs w:val="16"/>
              </w:rPr>
            </w:pPr>
            <w:r w:rsidRPr="008E59E0">
              <w:rPr>
                <w:b/>
                <w:bCs/>
                <w:sz w:val="16"/>
                <w:szCs w:val="16"/>
              </w:rPr>
              <w:t xml:space="preserve">Unweighted estimate </w:t>
            </w:r>
          </w:p>
          <w:p w14:paraId="65FC5E71" w14:textId="77777777" w:rsidR="008F330D" w:rsidRPr="008E59E0" w:rsidRDefault="008F330D" w:rsidP="00D401C1">
            <w:pPr>
              <w:widowControl w:val="0"/>
              <w:spacing w:line="240" w:lineRule="auto"/>
              <w:jc w:val="center"/>
              <w:rPr>
                <w:b/>
                <w:bCs/>
                <w:sz w:val="16"/>
                <w:szCs w:val="16"/>
              </w:rPr>
            </w:pPr>
            <w:r w:rsidRPr="008E59E0">
              <w:rPr>
                <w:b/>
                <w:bCs/>
                <w:sz w:val="16"/>
                <w:szCs w:val="16"/>
              </w:rPr>
              <w:t>(sample size)</w:t>
            </w:r>
          </w:p>
        </w:tc>
        <w:tc>
          <w:tcPr>
            <w:tcW w:w="1112" w:type="pct"/>
            <w:shd w:val="clear" w:color="auto" w:fill="C6D9F1" w:themeFill="text2" w:themeFillTint="33"/>
          </w:tcPr>
          <w:p w14:paraId="1DC01495" w14:textId="77777777" w:rsidR="008F330D" w:rsidRPr="008E59E0" w:rsidRDefault="008F330D" w:rsidP="00D401C1">
            <w:pPr>
              <w:widowControl w:val="0"/>
              <w:spacing w:line="240" w:lineRule="auto"/>
              <w:jc w:val="center"/>
              <w:rPr>
                <w:b/>
                <w:bCs/>
                <w:sz w:val="16"/>
                <w:szCs w:val="16"/>
              </w:rPr>
            </w:pPr>
            <w:r w:rsidRPr="008E59E0">
              <w:rPr>
                <w:b/>
                <w:bCs/>
                <w:sz w:val="16"/>
                <w:szCs w:val="16"/>
              </w:rPr>
              <w:t>Standardized Bias</w:t>
            </w:r>
          </w:p>
          <w:p w14:paraId="6CE25172" w14:textId="77777777" w:rsidR="008F330D" w:rsidRPr="008E59E0" w:rsidRDefault="008F330D" w:rsidP="00D401C1">
            <w:pPr>
              <w:widowControl w:val="0"/>
              <w:spacing w:line="240" w:lineRule="auto"/>
              <w:jc w:val="center"/>
              <w:rPr>
                <w:b/>
                <w:bCs/>
                <w:sz w:val="16"/>
                <w:szCs w:val="16"/>
              </w:rPr>
            </w:pPr>
            <w:r w:rsidRPr="008E59E0">
              <w:rPr>
                <w:b/>
                <w:bCs/>
                <w:sz w:val="16"/>
                <w:szCs w:val="16"/>
              </w:rPr>
              <w:t>(95% credible interval)</w:t>
            </w:r>
          </w:p>
        </w:tc>
        <w:tc>
          <w:tcPr>
            <w:tcW w:w="1179" w:type="pct"/>
            <w:shd w:val="clear" w:color="auto" w:fill="C6D9F1" w:themeFill="text2" w:themeFillTint="33"/>
          </w:tcPr>
          <w:p w14:paraId="415B80E5" w14:textId="77777777" w:rsidR="008F330D" w:rsidRPr="008E59E0" w:rsidRDefault="008F330D" w:rsidP="00D401C1">
            <w:pPr>
              <w:widowControl w:val="0"/>
              <w:spacing w:line="240" w:lineRule="auto"/>
              <w:jc w:val="center"/>
              <w:rPr>
                <w:b/>
                <w:bCs/>
                <w:sz w:val="16"/>
                <w:szCs w:val="16"/>
              </w:rPr>
            </w:pPr>
            <w:r w:rsidRPr="008E59E0">
              <w:rPr>
                <w:b/>
                <w:bCs/>
                <w:sz w:val="16"/>
                <w:szCs w:val="16"/>
              </w:rPr>
              <w:t xml:space="preserve">Weighted estimate </w:t>
            </w:r>
          </w:p>
          <w:p w14:paraId="6E6C9C0B" w14:textId="77777777" w:rsidR="008F330D" w:rsidRPr="008E59E0" w:rsidRDefault="008F330D" w:rsidP="00D401C1">
            <w:pPr>
              <w:widowControl w:val="0"/>
              <w:spacing w:line="240" w:lineRule="auto"/>
              <w:jc w:val="center"/>
              <w:rPr>
                <w:b/>
                <w:bCs/>
                <w:sz w:val="16"/>
                <w:szCs w:val="16"/>
              </w:rPr>
            </w:pPr>
            <w:r w:rsidRPr="008E59E0">
              <w:rPr>
                <w:b/>
                <w:bCs/>
                <w:sz w:val="16"/>
                <w:szCs w:val="16"/>
              </w:rPr>
              <w:t>(95% confidence interval)</w:t>
            </w:r>
          </w:p>
        </w:tc>
        <w:tc>
          <w:tcPr>
            <w:tcW w:w="1059" w:type="pct"/>
            <w:shd w:val="clear" w:color="auto" w:fill="C6D9F1" w:themeFill="text2" w:themeFillTint="33"/>
          </w:tcPr>
          <w:p w14:paraId="57AB3D71" w14:textId="77777777" w:rsidR="008F330D" w:rsidRPr="008E59E0" w:rsidRDefault="008F330D" w:rsidP="00D401C1">
            <w:pPr>
              <w:widowControl w:val="0"/>
              <w:spacing w:line="240" w:lineRule="auto"/>
              <w:jc w:val="center"/>
              <w:rPr>
                <w:b/>
                <w:bCs/>
                <w:sz w:val="16"/>
                <w:szCs w:val="16"/>
              </w:rPr>
            </w:pPr>
            <w:r w:rsidRPr="008E59E0">
              <w:rPr>
                <w:b/>
                <w:bCs/>
                <w:sz w:val="16"/>
                <w:szCs w:val="16"/>
              </w:rPr>
              <w:t>Adjusted estimate</w:t>
            </w:r>
          </w:p>
          <w:p w14:paraId="5F61042C" w14:textId="77777777" w:rsidR="008F330D" w:rsidRPr="008E59E0" w:rsidRDefault="008F330D" w:rsidP="00D401C1">
            <w:pPr>
              <w:widowControl w:val="0"/>
              <w:spacing w:line="240" w:lineRule="auto"/>
              <w:jc w:val="center"/>
              <w:rPr>
                <w:b/>
                <w:bCs/>
                <w:sz w:val="16"/>
                <w:szCs w:val="16"/>
              </w:rPr>
            </w:pPr>
            <w:r w:rsidRPr="008E59E0">
              <w:rPr>
                <w:b/>
                <w:bCs/>
                <w:sz w:val="16"/>
                <w:szCs w:val="16"/>
              </w:rPr>
              <w:t>(95% credible interval)</w:t>
            </w:r>
          </w:p>
        </w:tc>
        <w:tc>
          <w:tcPr>
            <w:tcW w:w="428" w:type="pct"/>
            <w:shd w:val="clear" w:color="auto" w:fill="C6D9F1" w:themeFill="text2" w:themeFillTint="33"/>
          </w:tcPr>
          <w:p w14:paraId="6CB4B1EC" w14:textId="50F96512" w:rsidR="00E60E23" w:rsidRDefault="00E60E23" w:rsidP="00D401C1">
            <w:pPr>
              <w:widowControl w:val="0"/>
              <w:spacing w:line="240" w:lineRule="auto"/>
              <w:jc w:val="center"/>
              <w:rPr>
                <w:b/>
                <w:bCs/>
                <w:sz w:val="16"/>
                <w:szCs w:val="16"/>
              </w:rPr>
            </w:pPr>
            <w:r>
              <w:rPr>
                <w:b/>
                <w:bCs/>
                <w:sz w:val="16"/>
                <w:szCs w:val="16"/>
              </w:rPr>
              <w:t>Auxiliary</w:t>
            </w:r>
          </w:p>
          <w:p w14:paraId="27E9E9F2" w14:textId="19DDCAAB" w:rsidR="008F330D" w:rsidRPr="008E59E0" w:rsidRDefault="008F330D" w:rsidP="00D401C1">
            <w:pPr>
              <w:widowControl w:val="0"/>
              <w:spacing w:line="240" w:lineRule="auto"/>
              <w:jc w:val="center"/>
              <w:rPr>
                <w:b/>
                <w:bCs/>
                <w:sz w:val="16"/>
                <w:szCs w:val="16"/>
              </w:rPr>
            </w:pPr>
            <w:r w:rsidRPr="008E59E0">
              <w:rPr>
                <w:b/>
                <w:bCs/>
                <w:sz w:val="16"/>
                <w:szCs w:val="16"/>
              </w:rPr>
              <w:t>Proxy Strength</w:t>
            </w:r>
          </w:p>
        </w:tc>
      </w:tr>
      <w:tr w:rsidR="008F330D" w:rsidRPr="008E59E0" w14:paraId="7709F6B7" w14:textId="77777777" w:rsidTr="004E2242">
        <w:trPr>
          <w:jc w:val="center"/>
        </w:trPr>
        <w:tc>
          <w:tcPr>
            <w:tcW w:w="557" w:type="pct"/>
          </w:tcPr>
          <w:p w14:paraId="23B48688" w14:textId="77777777" w:rsidR="008F330D" w:rsidRPr="008E59E0" w:rsidRDefault="008F330D" w:rsidP="00D401C1">
            <w:pPr>
              <w:widowControl w:val="0"/>
              <w:spacing w:line="240" w:lineRule="auto"/>
              <w:rPr>
                <w:sz w:val="16"/>
                <w:szCs w:val="16"/>
              </w:rPr>
            </w:pPr>
            <w:r w:rsidRPr="008E59E0">
              <w:rPr>
                <w:sz w:val="16"/>
                <w:szCs w:val="16"/>
              </w:rPr>
              <w:t xml:space="preserve">Cognition </w:t>
            </w:r>
          </w:p>
          <w:p w14:paraId="5F99CBDF" w14:textId="77777777" w:rsidR="008F330D" w:rsidRPr="008E59E0" w:rsidRDefault="008F330D" w:rsidP="00D401C1">
            <w:pPr>
              <w:widowControl w:val="0"/>
              <w:spacing w:line="240" w:lineRule="auto"/>
              <w:rPr>
                <w:sz w:val="16"/>
                <w:szCs w:val="16"/>
              </w:rPr>
            </w:pPr>
          </w:p>
        </w:tc>
        <w:tc>
          <w:tcPr>
            <w:tcW w:w="663" w:type="pct"/>
          </w:tcPr>
          <w:p w14:paraId="2A2F1A42" w14:textId="77777777" w:rsidR="008F330D" w:rsidRPr="008E59E0" w:rsidRDefault="008F330D" w:rsidP="00D401C1">
            <w:pPr>
              <w:widowControl w:val="0"/>
              <w:spacing w:line="240" w:lineRule="auto"/>
              <w:jc w:val="center"/>
              <w:rPr>
                <w:sz w:val="16"/>
                <w:szCs w:val="16"/>
              </w:rPr>
            </w:pPr>
            <w:r w:rsidRPr="008E59E0">
              <w:rPr>
                <w:sz w:val="16"/>
                <w:szCs w:val="16"/>
              </w:rPr>
              <w:t>15.360 (11,830)</w:t>
            </w:r>
          </w:p>
        </w:tc>
        <w:tc>
          <w:tcPr>
            <w:tcW w:w="1112" w:type="pct"/>
          </w:tcPr>
          <w:p w14:paraId="6C0F0D32" w14:textId="77777777" w:rsidR="008F330D" w:rsidRPr="008E59E0" w:rsidRDefault="008F330D" w:rsidP="00D401C1">
            <w:pPr>
              <w:widowControl w:val="0"/>
              <w:spacing w:line="240" w:lineRule="auto"/>
              <w:jc w:val="center"/>
              <w:rPr>
                <w:sz w:val="16"/>
                <w:szCs w:val="16"/>
              </w:rPr>
            </w:pPr>
            <w:r w:rsidRPr="008E59E0">
              <w:rPr>
                <w:sz w:val="16"/>
                <w:szCs w:val="16"/>
              </w:rPr>
              <w:t>-0.120 (-0.283, -0.045)</w:t>
            </w:r>
          </w:p>
        </w:tc>
        <w:tc>
          <w:tcPr>
            <w:tcW w:w="1179" w:type="pct"/>
          </w:tcPr>
          <w:p w14:paraId="187A3259" w14:textId="77777777" w:rsidR="008F330D" w:rsidRPr="008E59E0" w:rsidRDefault="008F330D" w:rsidP="00D401C1">
            <w:pPr>
              <w:widowControl w:val="0"/>
              <w:spacing w:line="240" w:lineRule="auto"/>
              <w:jc w:val="center"/>
              <w:rPr>
                <w:sz w:val="16"/>
                <w:szCs w:val="16"/>
                <w:lang w:val="es-CO"/>
              </w:rPr>
            </w:pPr>
            <w:r w:rsidRPr="008E59E0">
              <w:rPr>
                <w:sz w:val="16"/>
                <w:szCs w:val="16"/>
                <w:lang w:val="es-CO"/>
              </w:rPr>
              <w:t>16.014 (15.875, 16.153)</w:t>
            </w:r>
          </w:p>
          <w:p w14:paraId="22EA4B7D" w14:textId="77777777" w:rsidR="008F330D" w:rsidRPr="008E59E0" w:rsidRDefault="008F330D" w:rsidP="00D401C1">
            <w:pPr>
              <w:widowControl w:val="0"/>
              <w:spacing w:line="240" w:lineRule="auto"/>
              <w:jc w:val="center"/>
              <w:rPr>
                <w:sz w:val="16"/>
                <w:szCs w:val="16"/>
              </w:rPr>
            </w:pPr>
          </w:p>
        </w:tc>
        <w:tc>
          <w:tcPr>
            <w:tcW w:w="1059" w:type="pct"/>
          </w:tcPr>
          <w:p w14:paraId="115EB502" w14:textId="77777777" w:rsidR="008F330D" w:rsidRPr="008E59E0" w:rsidRDefault="008F330D" w:rsidP="00D401C1">
            <w:pPr>
              <w:widowControl w:val="0"/>
              <w:spacing w:line="240" w:lineRule="auto"/>
              <w:jc w:val="center"/>
              <w:rPr>
                <w:sz w:val="16"/>
                <w:szCs w:val="16"/>
              </w:rPr>
            </w:pPr>
            <w:r w:rsidRPr="008E59E0">
              <w:rPr>
                <w:sz w:val="16"/>
                <w:szCs w:val="16"/>
              </w:rPr>
              <w:t>15.875 (15.554, 16.575)</w:t>
            </w:r>
          </w:p>
        </w:tc>
        <w:tc>
          <w:tcPr>
            <w:tcW w:w="428" w:type="pct"/>
          </w:tcPr>
          <w:p w14:paraId="7952C2D9" w14:textId="77777777" w:rsidR="008F330D" w:rsidRPr="008E59E0" w:rsidRDefault="008F330D" w:rsidP="00D401C1">
            <w:pPr>
              <w:widowControl w:val="0"/>
              <w:spacing w:line="240" w:lineRule="auto"/>
              <w:jc w:val="center"/>
              <w:rPr>
                <w:sz w:val="16"/>
                <w:szCs w:val="16"/>
              </w:rPr>
            </w:pPr>
            <w:r w:rsidRPr="008E59E0">
              <w:rPr>
                <w:sz w:val="16"/>
                <w:szCs w:val="16"/>
              </w:rPr>
              <w:t>0.400</w:t>
            </w:r>
          </w:p>
        </w:tc>
      </w:tr>
      <w:tr w:rsidR="008F330D" w:rsidRPr="008E59E0" w14:paraId="6671DDAE" w14:textId="77777777" w:rsidTr="004E2242">
        <w:trPr>
          <w:jc w:val="center"/>
        </w:trPr>
        <w:tc>
          <w:tcPr>
            <w:tcW w:w="557" w:type="pct"/>
          </w:tcPr>
          <w:p w14:paraId="544ABC4C" w14:textId="77777777" w:rsidR="008F330D" w:rsidRPr="008E59E0" w:rsidRDefault="008F330D" w:rsidP="00D401C1">
            <w:pPr>
              <w:widowControl w:val="0"/>
              <w:spacing w:line="240" w:lineRule="auto"/>
              <w:rPr>
                <w:sz w:val="16"/>
                <w:szCs w:val="16"/>
              </w:rPr>
            </w:pPr>
            <w:r w:rsidRPr="008E59E0">
              <w:rPr>
                <w:sz w:val="16"/>
                <w:szCs w:val="16"/>
              </w:rPr>
              <w:t>Depression</w:t>
            </w:r>
          </w:p>
          <w:p w14:paraId="52268627" w14:textId="77777777" w:rsidR="008F330D" w:rsidRPr="008E59E0" w:rsidRDefault="008F330D" w:rsidP="00D401C1">
            <w:pPr>
              <w:widowControl w:val="0"/>
              <w:spacing w:line="240" w:lineRule="auto"/>
              <w:rPr>
                <w:sz w:val="16"/>
                <w:szCs w:val="16"/>
              </w:rPr>
            </w:pPr>
          </w:p>
        </w:tc>
        <w:tc>
          <w:tcPr>
            <w:tcW w:w="663" w:type="pct"/>
          </w:tcPr>
          <w:p w14:paraId="2AF55824" w14:textId="77777777" w:rsidR="008F330D" w:rsidRPr="008E59E0" w:rsidRDefault="008F330D" w:rsidP="00D401C1">
            <w:pPr>
              <w:widowControl w:val="0"/>
              <w:spacing w:line="240" w:lineRule="auto"/>
              <w:jc w:val="center"/>
              <w:rPr>
                <w:sz w:val="16"/>
                <w:szCs w:val="16"/>
              </w:rPr>
            </w:pPr>
            <w:r w:rsidRPr="008E59E0">
              <w:rPr>
                <w:sz w:val="16"/>
                <w:szCs w:val="16"/>
              </w:rPr>
              <w:t>1.482 (12,312)</w:t>
            </w:r>
          </w:p>
        </w:tc>
        <w:tc>
          <w:tcPr>
            <w:tcW w:w="1112" w:type="pct"/>
          </w:tcPr>
          <w:p w14:paraId="21432BFB" w14:textId="77777777" w:rsidR="008F330D" w:rsidRPr="008E59E0" w:rsidRDefault="008F330D" w:rsidP="00D401C1">
            <w:pPr>
              <w:widowControl w:val="0"/>
              <w:spacing w:line="240" w:lineRule="auto"/>
              <w:jc w:val="center"/>
              <w:rPr>
                <w:sz w:val="16"/>
                <w:szCs w:val="16"/>
              </w:rPr>
            </w:pPr>
            <w:r w:rsidRPr="008E59E0">
              <w:rPr>
                <w:sz w:val="16"/>
                <w:szCs w:val="16"/>
              </w:rPr>
              <w:t>0.298 (0.060, 1.428)</w:t>
            </w:r>
          </w:p>
        </w:tc>
        <w:tc>
          <w:tcPr>
            <w:tcW w:w="1179" w:type="pct"/>
          </w:tcPr>
          <w:p w14:paraId="28FAF9ED" w14:textId="77777777" w:rsidR="008F330D" w:rsidRPr="008E59E0" w:rsidRDefault="008F330D" w:rsidP="00D401C1">
            <w:pPr>
              <w:widowControl w:val="0"/>
              <w:spacing w:line="240" w:lineRule="auto"/>
              <w:jc w:val="center"/>
              <w:rPr>
                <w:sz w:val="16"/>
                <w:szCs w:val="16"/>
                <w:lang w:val="es-CO"/>
              </w:rPr>
            </w:pPr>
            <w:r w:rsidRPr="008E59E0">
              <w:rPr>
                <w:sz w:val="16"/>
                <w:szCs w:val="16"/>
                <w:lang w:val="es-CO"/>
              </w:rPr>
              <w:t>1.303 (1.247, 1.359)</w:t>
            </w:r>
          </w:p>
        </w:tc>
        <w:tc>
          <w:tcPr>
            <w:tcW w:w="1059" w:type="pct"/>
          </w:tcPr>
          <w:p w14:paraId="3F52C659" w14:textId="77777777" w:rsidR="008F330D" w:rsidRPr="008E59E0" w:rsidRDefault="008F330D" w:rsidP="00D401C1">
            <w:pPr>
              <w:widowControl w:val="0"/>
              <w:spacing w:line="240" w:lineRule="auto"/>
              <w:jc w:val="center"/>
              <w:rPr>
                <w:sz w:val="16"/>
                <w:szCs w:val="16"/>
              </w:rPr>
            </w:pPr>
            <w:r w:rsidRPr="008E59E0">
              <w:rPr>
                <w:sz w:val="16"/>
                <w:szCs w:val="16"/>
              </w:rPr>
              <w:t>0.888 (0, 1.362)</w:t>
            </w:r>
          </w:p>
        </w:tc>
        <w:tc>
          <w:tcPr>
            <w:tcW w:w="428" w:type="pct"/>
          </w:tcPr>
          <w:p w14:paraId="65902896" w14:textId="77777777" w:rsidR="008F330D" w:rsidRPr="008E59E0" w:rsidRDefault="008F330D" w:rsidP="00D401C1">
            <w:pPr>
              <w:widowControl w:val="0"/>
              <w:spacing w:line="240" w:lineRule="auto"/>
              <w:jc w:val="center"/>
              <w:rPr>
                <w:sz w:val="16"/>
                <w:szCs w:val="16"/>
              </w:rPr>
            </w:pPr>
            <w:r w:rsidRPr="008E59E0">
              <w:rPr>
                <w:sz w:val="16"/>
                <w:szCs w:val="16"/>
              </w:rPr>
              <w:t>0.174</w:t>
            </w:r>
          </w:p>
        </w:tc>
      </w:tr>
      <w:tr w:rsidR="008F330D" w:rsidRPr="008E59E0" w14:paraId="08A3363F" w14:textId="77777777" w:rsidTr="004E2242">
        <w:trPr>
          <w:jc w:val="center"/>
        </w:trPr>
        <w:tc>
          <w:tcPr>
            <w:tcW w:w="557" w:type="pct"/>
          </w:tcPr>
          <w:p w14:paraId="39523839" w14:textId="77777777" w:rsidR="008F330D" w:rsidRPr="008E59E0" w:rsidRDefault="008F330D" w:rsidP="00D401C1">
            <w:pPr>
              <w:widowControl w:val="0"/>
              <w:spacing w:line="240" w:lineRule="auto"/>
              <w:rPr>
                <w:sz w:val="16"/>
                <w:szCs w:val="16"/>
              </w:rPr>
            </w:pPr>
            <w:r w:rsidRPr="008E59E0">
              <w:rPr>
                <w:sz w:val="16"/>
                <w:szCs w:val="16"/>
              </w:rPr>
              <w:t>Self-rated Health (VG / Excellent)</w:t>
            </w:r>
          </w:p>
          <w:p w14:paraId="2243BEA5" w14:textId="77777777" w:rsidR="008F330D" w:rsidRPr="008E59E0" w:rsidRDefault="008F330D" w:rsidP="00D401C1">
            <w:pPr>
              <w:widowControl w:val="0"/>
              <w:spacing w:line="240" w:lineRule="auto"/>
              <w:rPr>
                <w:sz w:val="16"/>
                <w:szCs w:val="16"/>
              </w:rPr>
            </w:pPr>
            <w:r w:rsidRPr="008E59E0">
              <w:rPr>
                <w:sz w:val="16"/>
                <w:szCs w:val="16"/>
              </w:rPr>
              <w:t>(binary)</w:t>
            </w:r>
          </w:p>
        </w:tc>
        <w:tc>
          <w:tcPr>
            <w:tcW w:w="663" w:type="pct"/>
          </w:tcPr>
          <w:p w14:paraId="1BF594EA" w14:textId="77777777" w:rsidR="008F330D" w:rsidRPr="008E59E0" w:rsidRDefault="008F330D" w:rsidP="00D401C1">
            <w:pPr>
              <w:widowControl w:val="0"/>
              <w:spacing w:line="240" w:lineRule="auto"/>
              <w:jc w:val="center"/>
              <w:rPr>
                <w:sz w:val="16"/>
                <w:szCs w:val="16"/>
              </w:rPr>
            </w:pPr>
            <w:r w:rsidRPr="008E59E0">
              <w:rPr>
                <w:sz w:val="16"/>
                <w:szCs w:val="16"/>
              </w:rPr>
              <w:t>0.352 (13,114)</w:t>
            </w:r>
          </w:p>
        </w:tc>
        <w:tc>
          <w:tcPr>
            <w:tcW w:w="1112" w:type="pct"/>
          </w:tcPr>
          <w:p w14:paraId="375E87BC" w14:textId="77777777" w:rsidR="008F330D" w:rsidRPr="008E59E0" w:rsidRDefault="008F330D" w:rsidP="00D401C1">
            <w:pPr>
              <w:widowControl w:val="0"/>
              <w:spacing w:line="240" w:lineRule="auto"/>
              <w:jc w:val="center"/>
              <w:rPr>
                <w:sz w:val="16"/>
                <w:szCs w:val="16"/>
              </w:rPr>
            </w:pPr>
            <w:r w:rsidRPr="008E59E0">
              <w:rPr>
                <w:sz w:val="16"/>
                <w:szCs w:val="16"/>
              </w:rPr>
              <w:t>-0.116 (-0.648, -0.036)</w:t>
            </w:r>
          </w:p>
        </w:tc>
        <w:tc>
          <w:tcPr>
            <w:tcW w:w="1179" w:type="pct"/>
          </w:tcPr>
          <w:p w14:paraId="408A1003" w14:textId="77777777" w:rsidR="008F330D" w:rsidRPr="004B40F6" w:rsidRDefault="008F330D" w:rsidP="00D401C1">
            <w:pPr>
              <w:widowControl w:val="0"/>
              <w:spacing w:line="240" w:lineRule="auto"/>
              <w:jc w:val="center"/>
              <w:rPr>
                <w:sz w:val="16"/>
                <w:szCs w:val="16"/>
                <w:lang w:val="es-CO"/>
              </w:rPr>
            </w:pPr>
            <w:r w:rsidRPr="004B40F6">
              <w:rPr>
                <w:sz w:val="16"/>
                <w:szCs w:val="16"/>
                <w:lang w:val="es-CO"/>
              </w:rPr>
              <w:t>0.413 (0.397, 0.429)</w:t>
            </w:r>
          </w:p>
        </w:tc>
        <w:tc>
          <w:tcPr>
            <w:tcW w:w="1059" w:type="pct"/>
          </w:tcPr>
          <w:p w14:paraId="0B951F55" w14:textId="77777777" w:rsidR="008F330D" w:rsidRPr="008E59E0" w:rsidRDefault="008F330D" w:rsidP="00D401C1">
            <w:pPr>
              <w:widowControl w:val="0"/>
              <w:spacing w:line="240" w:lineRule="auto"/>
              <w:jc w:val="center"/>
              <w:rPr>
                <w:sz w:val="16"/>
                <w:szCs w:val="16"/>
              </w:rPr>
            </w:pPr>
            <w:r w:rsidRPr="008E59E0">
              <w:rPr>
                <w:sz w:val="16"/>
                <w:szCs w:val="16"/>
              </w:rPr>
              <w:t>0.468 (0.388, 1.000)</w:t>
            </w:r>
          </w:p>
        </w:tc>
        <w:tc>
          <w:tcPr>
            <w:tcW w:w="428" w:type="pct"/>
          </w:tcPr>
          <w:p w14:paraId="72DFA3FE" w14:textId="77777777" w:rsidR="008F330D" w:rsidRPr="008E59E0" w:rsidRDefault="008F330D" w:rsidP="00D401C1">
            <w:pPr>
              <w:widowControl w:val="0"/>
              <w:spacing w:line="240" w:lineRule="auto"/>
              <w:jc w:val="center"/>
              <w:rPr>
                <w:sz w:val="16"/>
                <w:szCs w:val="16"/>
              </w:rPr>
            </w:pPr>
            <w:r w:rsidRPr="008E59E0">
              <w:rPr>
                <w:sz w:val="16"/>
                <w:szCs w:val="16"/>
              </w:rPr>
              <w:t>0.292</w:t>
            </w:r>
          </w:p>
        </w:tc>
      </w:tr>
      <w:tr w:rsidR="008F330D" w:rsidRPr="008E59E0" w14:paraId="280CDF93" w14:textId="77777777" w:rsidTr="004E2242">
        <w:trPr>
          <w:jc w:val="center"/>
        </w:trPr>
        <w:tc>
          <w:tcPr>
            <w:tcW w:w="557" w:type="pct"/>
          </w:tcPr>
          <w:p w14:paraId="7864C2CF" w14:textId="77777777" w:rsidR="008F330D" w:rsidRPr="008E59E0" w:rsidRDefault="008F330D" w:rsidP="00D401C1">
            <w:pPr>
              <w:widowControl w:val="0"/>
              <w:spacing w:line="240" w:lineRule="auto"/>
              <w:rPr>
                <w:sz w:val="16"/>
                <w:szCs w:val="16"/>
              </w:rPr>
            </w:pPr>
            <w:r w:rsidRPr="008E59E0">
              <w:rPr>
                <w:sz w:val="16"/>
                <w:szCs w:val="16"/>
              </w:rPr>
              <w:t>Nagi</w:t>
            </w:r>
          </w:p>
          <w:p w14:paraId="4C927AAE" w14:textId="77777777" w:rsidR="008F330D" w:rsidRPr="008E59E0" w:rsidRDefault="008F330D" w:rsidP="00D401C1">
            <w:pPr>
              <w:widowControl w:val="0"/>
              <w:spacing w:line="240" w:lineRule="auto"/>
              <w:rPr>
                <w:sz w:val="16"/>
                <w:szCs w:val="16"/>
              </w:rPr>
            </w:pPr>
          </w:p>
        </w:tc>
        <w:tc>
          <w:tcPr>
            <w:tcW w:w="663" w:type="pct"/>
          </w:tcPr>
          <w:p w14:paraId="2A794C3D" w14:textId="77777777" w:rsidR="008F330D" w:rsidRPr="008E59E0" w:rsidRDefault="008F330D" w:rsidP="00D401C1">
            <w:pPr>
              <w:widowControl w:val="0"/>
              <w:spacing w:line="240" w:lineRule="auto"/>
              <w:jc w:val="center"/>
              <w:rPr>
                <w:sz w:val="16"/>
                <w:szCs w:val="16"/>
              </w:rPr>
            </w:pPr>
            <w:r w:rsidRPr="008E59E0">
              <w:rPr>
                <w:sz w:val="16"/>
                <w:szCs w:val="16"/>
              </w:rPr>
              <w:t>3.817 (13,082)</w:t>
            </w:r>
          </w:p>
        </w:tc>
        <w:tc>
          <w:tcPr>
            <w:tcW w:w="1112" w:type="pct"/>
          </w:tcPr>
          <w:p w14:paraId="0A6E90A3" w14:textId="77777777" w:rsidR="008F330D" w:rsidRPr="008E59E0" w:rsidRDefault="008F330D" w:rsidP="00D401C1">
            <w:pPr>
              <w:widowControl w:val="0"/>
              <w:spacing w:line="240" w:lineRule="auto"/>
              <w:jc w:val="center"/>
              <w:rPr>
                <w:sz w:val="16"/>
                <w:szCs w:val="16"/>
              </w:rPr>
            </w:pPr>
            <w:r w:rsidRPr="008E59E0">
              <w:rPr>
                <w:sz w:val="16"/>
                <w:szCs w:val="16"/>
              </w:rPr>
              <w:t>0.183 (0.065, 0.485)</w:t>
            </w:r>
          </w:p>
        </w:tc>
        <w:tc>
          <w:tcPr>
            <w:tcW w:w="1179" w:type="pct"/>
          </w:tcPr>
          <w:p w14:paraId="4EAF73D6" w14:textId="77777777" w:rsidR="008F330D" w:rsidRPr="008E59E0" w:rsidRDefault="008F330D" w:rsidP="00D401C1">
            <w:pPr>
              <w:widowControl w:val="0"/>
              <w:spacing w:line="240" w:lineRule="auto"/>
              <w:jc w:val="center"/>
              <w:rPr>
                <w:sz w:val="16"/>
                <w:szCs w:val="16"/>
              </w:rPr>
            </w:pPr>
            <w:r w:rsidRPr="008E59E0">
              <w:rPr>
                <w:sz w:val="16"/>
                <w:szCs w:val="16"/>
              </w:rPr>
              <w:t>3.34</w:t>
            </w:r>
            <w:r>
              <w:rPr>
                <w:sz w:val="16"/>
                <w:szCs w:val="16"/>
              </w:rPr>
              <w:t>6</w:t>
            </w:r>
            <w:r w:rsidRPr="008E59E0">
              <w:rPr>
                <w:sz w:val="16"/>
                <w:szCs w:val="16"/>
              </w:rPr>
              <w:t xml:space="preserve"> (3.237, 3.455)</w:t>
            </w:r>
          </w:p>
        </w:tc>
        <w:tc>
          <w:tcPr>
            <w:tcW w:w="1059" w:type="pct"/>
          </w:tcPr>
          <w:p w14:paraId="3BFBC28B" w14:textId="77777777" w:rsidR="008F330D" w:rsidRPr="008E59E0" w:rsidRDefault="008F330D" w:rsidP="00D401C1">
            <w:pPr>
              <w:widowControl w:val="0"/>
              <w:spacing w:line="240" w:lineRule="auto"/>
              <w:jc w:val="center"/>
              <w:rPr>
                <w:sz w:val="16"/>
                <w:szCs w:val="16"/>
              </w:rPr>
            </w:pPr>
            <w:r w:rsidRPr="008E59E0">
              <w:rPr>
                <w:sz w:val="16"/>
                <w:szCs w:val="16"/>
              </w:rPr>
              <w:t>3.182 (2.136, 3.593)</w:t>
            </w:r>
          </w:p>
        </w:tc>
        <w:tc>
          <w:tcPr>
            <w:tcW w:w="428" w:type="pct"/>
          </w:tcPr>
          <w:p w14:paraId="44631441" w14:textId="77777777" w:rsidR="008F330D" w:rsidRPr="008E59E0" w:rsidRDefault="008F330D" w:rsidP="00D401C1">
            <w:pPr>
              <w:widowControl w:val="0"/>
              <w:spacing w:line="240" w:lineRule="auto"/>
              <w:jc w:val="center"/>
              <w:rPr>
                <w:sz w:val="16"/>
                <w:szCs w:val="16"/>
              </w:rPr>
            </w:pPr>
            <w:r w:rsidRPr="008E59E0">
              <w:rPr>
                <w:sz w:val="16"/>
                <w:szCs w:val="16"/>
              </w:rPr>
              <w:t>0.339</w:t>
            </w:r>
          </w:p>
        </w:tc>
      </w:tr>
      <w:tr w:rsidR="008F330D" w:rsidRPr="008E59E0" w14:paraId="6DC1B268" w14:textId="77777777" w:rsidTr="004E2242">
        <w:trPr>
          <w:jc w:val="center"/>
        </w:trPr>
        <w:tc>
          <w:tcPr>
            <w:tcW w:w="557" w:type="pct"/>
          </w:tcPr>
          <w:p w14:paraId="10E9DBB4" w14:textId="77777777" w:rsidR="008F330D" w:rsidRPr="008E59E0" w:rsidRDefault="008F330D" w:rsidP="00D401C1">
            <w:pPr>
              <w:widowControl w:val="0"/>
              <w:spacing w:line="240" w:lineRule="auto"/>
              <w:rPr>
                <w:sz w:val="16"/>
                <w:szCs w:val="16"/>
              </w:rPr>
            </w:pPr>
            <w:r w:rsidRPr="008E59E0">
              <w:rPr>
                <w:sz w:val="16"/>
                <w:szCs w:val="16"/>
              </w:rPr>
              <w:t>Work for pay</w:t>
            </w:r>
          </w:p>
          <w:p w14:paraId="769E3EEF" w14:textId="77777777" w:rsidR="008F330D" w:rsidRPr="008E59E0" w:rsidRDefault="008F330D" w:rsidP="00D401C1">
            <w:pPr>
              <w:widowControl w:val="0"/>
              <w:spacing w:line="240" w:lineRule="auto"/>
              <w:rPr>
                <w:sz w:val="16"/>
                <w:szCs w:val="16"/>
              </w:rPr>
            </w:pPr>
            <w:r w:rsidRPr="008E59E0">
              <w:rPr>
                <w:sz w:val="16"/>
                <w:szCs w:val="16"/>
              </w:rPr>
              <w:t>(binary)</w:t>
            </w:r>
          </w:p>
        </w:tc>
        <w:tc>
          <w:tcPr>
            <w:tcW w:w="663" w:type="pct"/>
          </w:tcPr>
          <w:p w14:paraId="2FE16005" w14:textId="77777777" w:rsidR="008F330D" w:rsidRPr="008E59E0" w:rsidRDefault="008F330D" w:rsidP="00D401C1">
            <w:pPr>
              <w:widowControl w:val="0"/>
              <w:spacing w:line="240" w:lineRule="auto"/>
              <w:jc w:val="center"/>
              <w:rPr>
                <w:sz w:val="16"/>
                <w:szCs w:val="16"/>
              </w:rPr>
            </w:pPr>
            <w:r w:rsidRPr="008E59E0">
              <w:rPr>
                <w:sz w:val="16"/>
                <w:szCs w:val="16"/>
              </w:rPr>
              <w:t>0.332 (13,038)</w:t>
            </w:r>
          </w:p>
        </w:tc>
        <w:tc>
          <w:tcPr>
            <w:tcW w:w="1112" w:type="pct"/>
          </w:tcPr>
          <w:p w14:paraId="742D69C5" w14:textId="77777777" w:rsidR="008F330D" w:rsidRPr="008E59E0" w:rsidRDefault="008F330D" w:rsidP="00D401C1">
            <w:pPr>
              <w:widowControl w:val="0"/>
              <w:spacing w:line="240" w:lineRule="auto"/>
              <w:jc w:val="center"/>
              <w:rPr>
                <w:sz w:val="16"/>
                <w:szCs w:val="16"/>
              </w:rPr>
            </w:pPr>
            <w:r w:rsidRPr="008E59E0">
              <w:rPr>
                <w:sz w:val="16"/>
                <w:szCs w:val="16"/>
              </w:rPr>
              <w:t>0.005 (-0.003, 0.024)</w:t>
            </w:r>
          </w:p>
        </w:tc>
        <w:tc>
          <w:tcPr>
            <w:tcW w:w="1179" w:type="pct"/>
          </w:tcPr>
          <w:p w14:paraId="0D3F8F20" w14:textId="77777777" w:rsidR="008F330D" w:rsidRPr="004B40F6" w:rsidRDefault="008F330D" w:rsidP="00D401C1">
            <w:pPr>
              <w:widowControl w:val="0"/>
              <w:spacing w:line="240" w:lineRule="auto"/>
              <w:jc w:val="center"/>
              <w:rPr>
                <w:sz w:val="16"/>
                <w:szCs w:val="16"/>
                <w:lang w:val="es-CO"/>
              </w:rPr>
            </w:pPr>
            <w:r w:rsidRPr="004B40F6">
              <w:rPr>
                <w:sz w:val="16"/>
                <w:szCs w:val="16"/>
                <w:lang w:val="es-CO"/>
              </w:rPr>
              <w:t>0.37</w:t>
            </w:r>
            <w:r>
              <w:rPr>
                <w:sz w:val="16"/>
                <w:szCs w:val="16"/>
                <w:lang w:val="es-CO"/>
              </w:rPr>
              <w:t>0</w:t>
            </w:r>
            <w:r w:rsidRPr="004B40F6">
              <w:rPr>
                <w:sz w:val="16"/>
                <w:szCs w:val="16"/>
                <w:lang w:val="es-CO"/>
              </w:rPr>
              <w:t xml:space="preserve"> (0.354, 0.386)</w:t>
            </w:r>
          </w:p>
        </w:tc>
        <w:tc>
          <w:tcPr>
            <w:tcW w:w="1059" w:type="pct"/>
          </w:tcPr>
          <w:p w14:paraId="5A62691C" w14:textId="77777777" w:rsidR="008F330D" w:rsidRPr="008E59E0" w:rsidRDefault="008F330D" w:rsidP="00D401C1">
            <w:pPr>
              <w:widowControl w:val="0"/>
              <w:spacing w:line="240" w:lineRule="auto"/>
              <w:jc w:val="center"/>
              <w:rPr>
                <w:sz w:val="16"/>
                <w:szCs w:val="16"/>
              </w:rPr>
            </w:pPr>
            <w:r w:rsidRPr="008E59E0">
              <w:rPr>
                <w:sz w:val="16"/>
                <w:szCs w:val="16"/>
              </w:rPr>
              <w:t>0.327 (0.308, 0.335)</w:t>
            </w:r>
          </w:p>
        </w:tc>
        <w:tc>
          <w:tcPr>
            <w:tcW w:w="428" w:type="pct"/>
          </w:tcPr>
          <w:p w14:paraId="0C6730A4" w14:textId="77777777" w:rsidR="008F330D" w:rsidRPr="008E59E0" w:rsidRDefault="008F330D" w:rsidP="00D401C1">
            <w:pPr>
              <w:widowControl w:val="0"/>
              <w:spacing w:line="240" w:lineRule="auto"/>
              <w:jc w:val="center"/>
              <w:rPr>
                <w:sz w:val="16"/>
                <w:szCs w:val="16"/>
              </w:rPr>
            </w:pPr>
            <w:r w:rsidRPr="008E59E0">
              <w:rPr>
                <w:sz w:val="16"/>
                <w:szCs w:val="16"/>
              </w:rPr>
              <w:t>0.632</w:t>
            </w:r>
          </w:p>
        </w:tc>
      </w:tr>
    </w:tbl>
    <w:p w14:paraId="4F6A0A28" w14:textId="5EB4E619" w:rsidR="00156540" w:rsidRDefault="009601B0">
      <w:pPr>
        <w:spacing w:before="240" w:after="240"/>
      </w:pPr>
      <w:r>
        <w:t>The table above presents the unweighted estimates and corresponding sample sizes, the</w:t>
      </w:r>
      <w:r w:rsidR="00380CE6">
        <w:t xml:space="preserve"> standardized measure of unadjusted bias (</w:t>
      </w:r>
      <w:r>
        <w:t>SMUB</w:t>
      </w:r>
      <w:r w:rsidR="00380CE6">
        <w:t>; Little et al. 2020)</w:t>
      </w:r>
      <w:r>
        <w:t xml:space="preserve"> estimates for continuous outcomes</w:t>
      </w:r>
      <w:r w:rsidR="00380CE6">
        <w:t>,</w:t>
      </w:r>
      <w:r>
        <w:t xml:space="preserve"> and the</w:t>
      </w:r>
      <w:r w:rsidR="00380CE6">
        <w:t xml:space="preserve"> measure of unadjusted bias for proportions (</w:t>
      </w:r>
      <w:r>
        <w:t>MUBP</w:t>
      </w:r>
      <w:r w:rsidR="00380CE6">
        <w:t>, Andridge et al. 2019)</w:t>
      </w:r>
      <w:r>
        <w:t xml:space="preserve"> estimates for binary outcomes, each with 95% credible intervals,</w:t>
      </w:r>
      <w:r w:rsidR="008558DE">
        <w:t xml:space="preserve"> the weighted estimates (using the early-release survey weights for 2022),</w:t>
      </w:r>
      <w:r>
        <w:t xml:space="preserve"> the</w:t>
      </w:r>
      <w:r w:rsidR="008558DE">
        <w:t xml:space="preserve"> model-based</w:t>
      </w:r>
      <w:r>
        <w:t xml:space="preserve"> adjusted estimates with 95% credible intervals, and measures of auxiliary proxy strength. For continuous variables, the standardized bias column captures the median standardized departure of the unweighted mean from the population mean under a variety of possible non-ignorable nonresponse mechanisms. For binary variables, this column captures the median difference of the unweighted proportion from the population proportion under a variety of possible non-ignorable nonresponse mechanisms. Interpretation focuses on two features: whether the 95% credible interval excludes zero, indicating evidence of non-ignorable selection bias, and the magnitude of the estimate. Simulation studies have shown that when the auxiliary proxy is at least moderately predictive of the outcome, typically with correlations above 0.3 to 0.4, these outcome-aware bias indices reliably capture both the direction and magnitude of nonresponse bias (Martinez et al. 2026).</w:t>
      </w:r>
    </w:p>
    <w:p w14:paraId="3214744D" w14:textId="281003C7" w:rsidR="00156540" w:rsidRDefault="009601B0">
      <w:pPr>
        <w:spacing w:before="240" w:after="240"/>
      </w:pPr>
      <w:r w:rsidRPr="00417B8D">
        <w:lastRenderedPageBreak/>
        <w:t>The estimated proportion</w:t>
      </w:r>
      <w:r w:rsidR="00417B8D">
        <w:t xml:space="preserve"> of those who</w:t>
      </w:r>
      <w:r w:rsidRPr="00417B8D">
        <w:t xml:space="preserve"> work for pay shows negligible bias (SMUB = 0.005; 95% CI: −0.003, 0.024) based on a strong proxy (0.632), suggesting that nonresponse for this outcome is either largely explained by the observed covariates, or occurring entirely at random</w:t>
      </w:r>
      <w:r w:rsidR="00380CE6">
        <w:t xml:space="preserve"> (consistent with the earlier FMI analysis)</w:t>
      </w:r>
      <w:r w:rsidRPr="00417B8D">
        <w:t xml:space="preserve">. The estimated </w:t>
      </w:r>
      <w:r w:rsidR="005557C1">
        <w:t xml:space="preserve">mean </w:t>
      </w:r>
      <w:r w:rsidRPr="00417B8D">
        <w:t>cognition score and the estimated proportion with excellent or very good self-rated health show</w:t>
      </w:r>
      <w:r w:rsidR="00380CE6">
        <w:t xml:space="preserve"> small</w:t>
      </w:r>
      <w:r w:rsidRPr="00417B8D">
        <w:t xml:space="preserve"> negative biases (SMUB = −0.120 and SMUB = −0.116, respectively), with credible intervals that exclude zero, indicating that respondents tend to score </w:t>
      </w:r>
      <w:r w:rsidR="00380CE6">
        <w:t>lower</w:t>
      </w:r>
      <w:r w:rsidRPr="00417B8D">
        <w:t xml:space="preserve"> on both outcomes than nonrespondents even after covariate adjustment. The mean depression score yields a</w:t>
      </w:r>
      <w:r w:rsidR="00380CE6">
        <w:t xml:space="preserve"> relatively small</w:t>
      </w:r>
      <w:r w:rsidRPr="00417B8D">
        <w:t xml:space="preserve"> SMUB of 0.298 with a wide credible interval (0.060, 1.428), reflecting substantial uncertainty </w:t>
      </w:r>
      <w:r w:rsidR="005557C1">
        <w:t>that is</w:t>
      </w:r>
      <w:r w:rsidRPr="00417B8D">
        <w:t xml:space="preserve"> likely driven in part by the weak proxy strength for this outcome (0.174). It is worth noting that a complete assessment of nonresponse bias for depression would require outcome</w:t>
      </w:r>
      <w:r w:rsidR="00380CE6">
        <w:t>-</w:t>
      </w:r>
      <w:r w:rsidRPr="00417B8D">
        <w:t>specific predictors with stronger associations</w:t>
      </w:r>
      <w:r w:rsidR="00380CE6">
        <w:t>,</w:t>
      </w:r>
      <w:r w:rsidR="005557C1">
        <w:t xml:space="preserve"> which is out</w:t>
      </w:r>
      <w:r w:rsidR="00380CE6">
        <w:t>side the</w:t>
      </w:r>
      <w:r w:rsidR="005557C1">
        <w:t xml:space="preserve"> scope of this analysis</w:t>
      </w:r>
      <w:r w:rsidRPr="00417B8D">
        <w:t xml:space="preserve">, since </w:t>
      </w:r>
      <w:r w:rsidR="005557C1">
        <w:t xml:space="preserve">we are using </w:t>
      </w:r>
      <w:r w:rsidRPr="00417B8D">
        <w:t xml:space="preserve">the same set of predictors for all key variables. The estimated mean of Nagi functional limitations also shows evidence of </w:t>
      </w:r>
      <w:r w:rsidR="00380CE6">
        <w:t xml:space="preserve">a small </w:t>
      </w:r>
      <w:r w:rsidRPr="00417B8D">
        <w:t xml:space="preserve">non-zero bias (SMUB = 0.183; 95% CI: 0.065, 0.485), with moderate proxy strength (0.339). </w:t>
      </w:r>
    </w:p>
    <w:p w14:paraId="6B9DD1E5" w14:textId="6BCD196F" w:rsidR="008558DE" w:rsidRDefault="008558DE" w:rsidP="008558DE">
      <w:pPr>
        <w:spacing w:before="240" w:after="240"/>
      </w:pPr>
      <w:r w:rsidRPr="00A852CC">
        <w:t>The early-release weights shift the estimates in the apparent</w:t>
      </w:r>
      <w:r>
        <w:t>ly</w:t>
      </w:r>
      <w:r w:rsidRPr="00A852CC">
        <w:t xml:space="preserve"> correct direction across all outcomes, consistent with the model-based adjusted estimates.</w:t>
      </w:r>
      <w:r>
        <w:t xml:space="preserve"> </w:t>
      </w:r>
      <w:r w:rsidRPr="00EA5AD7">
        <w:t>The exception is work for pay, where the weights appear to over-adjust</w:t>
      </w:r>
      <w:r>
        <w:t>, as</w:t>
      </w:r>
      <w:r w:rsidRPr="00EA5AD7">
        <w:t xml:space="preserve"> the weighted estimate (0.370) moves away from </w:t>
      </w:r>
      <w:r>
        <w:t>(</w:t>
      </w:r>
      <w:r w:rsidRPr="00EA5AD7">
        <w:t>rather than toward</w:t>
      </w:r>
      <w:r>
        <w:t>)</w:t>
      </w:r>
      <w:r w:rsidRPr="00EA5AD7">
        <w:t xml:space="preserve"> the model-based adjusted estimate (0.327).</w:t>
      </w:r>
      <w:r>
        <w:t xml:space="preserve"> Overall, these results present </w:t>
      </w:r>
      <w:r w:rsidRPr="00EA5AD7">
        <w:t>negligible evidence of substantial non-ignorable selection bias in these estimates</w:t>
      </w:r>
      <w:r>
        <w:t xml:space="preserve"> and, therefore, limited evidence of nonresponse bias beyond what can be addressed through traditional survey weighting. We note that these findings remain preliminary and will be updated once the final 2022 HRS survey weights become available.</w:t>
      </w:r>
    </w:p>
    <w:p w14:paraId="0AC44A5F" w14:textId="77777777" w:rsidR="00156540" w:rsidRDefault="009601B0">
      <w:pPr>
        <w:spacing w:before="240" w:after="240"/>
      </w:pPr>
      <w:r>
        <w:rPr>
          <w:b/>
          <w:bCs/>
          <w:sz w:val="28"/>
          <w:szCs w:val="28"/>
        </w:rPr>
        <w:t>7. Alternative Weighted Estimates</w:t>
      </w:r>
      <w:r>
        <w:rPr>
          <w:sz w:val="28"/>
          <w:szCs w:val="28"/>
        </w:rPr>
        <w:t xml:space="preserve"> </w:t>
      </w:r>
    </w:p>
    <w:p w14:paraId="090A5F04" w14:textId="1C44659F" w:rsidR="00156540" w:rsidRDefault="009601B0">
      <w:pPr>
        <w:spacing w:before="240" w:after="240"/>
      </w:pPr>
      <w:r>
        <w:t>This analysis requires access to finalized 2022 weights for all panel cases. Post-stratification of 2022 base weights is ongoing at the time of this writing, and therefore this analysis is on hold until that process is complete. For our set of five key variables, we will eventually compare unweighted estimates, base-weighted (interim) estimates, and post-stratified (final) estimates of means; see the table below. The purpose of this analysis is to quantify the impacts of the various weighting steps on the point estimates and the standard errors.</w:t>
      </w:r>
    </w:p>
    <w:tbl>
      <w:tblPr>
        <w:tblStyle w:val="7"/>
        <w:tblW w:w="7560" w:type="dxa"/>
        <w:tblInd w:w="660" w:type="dxa"/>
        <w:tblBorders>
          <w:top w:val="nil"/>
          <w:left w:val="nil"/>
          <w:bottom w:val="nil"/>
          <w:right w:val="nil"/>
          <w:insideH w:val="nil"/>
          <w:insideV w:val="nil"/>
        </w:tblBorders>
        <w:tblLayout w:type="fixed"/>
        <w:tblLook w:val="0620" w:firstRow="1" w:lastRow="0" w:firstColumn="0" w:lastColumn="0" w:noHBand="1" w:noVBand="1"/>
      </w:tblPr>
      <w:tblGrid>
        <w:gridCol w:w="1695"/>
        <w:gridCol w:w="1725"/>
        <w:gridCol w:w="1200"/>
        <w:gridCol w:w="1770"/>
        <w:gridCol w:w="1170"/>
      </w:tblGrid>
      <w:tr w:rsidR="00156540" w14:paraId="3DB816E0" w14:textId="77777777" w:rsidTr="004E2242">
        <w:trPr>
          <w:trHeight w:val="1493"/>
        </w:trPr>
        <w:tc>
          <w:tcPr>
            <w:tcW w:w="1695"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top w:w="0" w:type="dxa"/>
              <w:left w:w="100" w:type="dxa"/>
              <w:bottom w:w="0" w:type="dxa"/>
              <w:right w:w="100" w:type="dxa"/>
            </w:tcMar>
          </w:tcPr>
          <w:p w14:paraId="6DEBD16D" w14:textId="77777777" w:rsidR="00156540" w:rsidRDefault="009601B0">
            <w:pPr>
              <w:spacing w:before="240" w:after="240"/>
              <w:jc w:val="center"/>
              <w:rPr>
                <w:b/>
                <w:bCs/>
              </w:rPr>
            </w:pPr>
            <w:r>
              <w:rPr>
                <w:b/>
                <w:bCs/>
              </w:rPr>
              <w:t>Variable</w:t>
            </w:r>
          </w:p>
        </w:tc>
        <w:tc>
          <w:tcPr>
            <w:tcW w:w="1725" w:type="dxa"/>
            <w:tcBorders>
              <w:top w:val="single" w:sz="6" w:space="0" w:color="000000"/>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tcPr>
          <w:p w14:paraId="0ACE2C8D" w14:textId="77777777" w:rsidR="00156540" w:rsidRDefault="009601B0">
            <w:pPr>
              <w:spacing w:before="240" w:after="240"/>
              <w:jc w:val="center"/>
              <w:rPr>
                <w:b/>
                <w:bCs/>
              </w:rPr>
            </w:pPr>
            <w:r>
              <w:rPr>
                <w:b/>
                <w:bCs/>
              </w:rPr>
              <w:t>Estimated mean based on interim 2022 weight</w:t>
            </w:r>
          </w:p>
        </w:tc>
        <w:tc>
          <w:tcPr>
            <w:tcW w:w="1200" w:type="dxa"/>
            <w:tcBorders>
              <w:top w:val="single" w:sz="6" w:space="0" w:color="000000"/>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tcPr>
          <w:p w14:paraId="228FCAB5" w14:textId="77777777" w:rsidR="00156540" w:rsidRDefault="009601B0">
            <w:pPr>
              <w:spacing w:before="240" w:after="240"/>
              <w:jc w:val="center"/>
              <w:rPr>
                <w:b/>
                <w:bCs/>
              </w:rPr>
            </w:pPr>
            <w:r>
              <w:rPr>
                <w:b/>
                <w:bCs/>
              </w:rPr>
              <w:t>Standard Error</w:t>
            </w:r>
          </w:p>
        </w:tc>
        <w:tc>
          <w:tcPr>
            <w:tcW w:w="1770" w:type="dxa"/>
            <w:tcBorders>
              <w:top w:val="single" w:sz="6" w:space="0" w:color="000000"/>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tcPr>
          <w:p w14:paraId="01603F0D" w14:textId="77777777" w:rsidR="00156540" w:rsidRDefault="009601B0">
            <w:pPr>
              <w:spacing w:before="240" w:after="240"/>
              <w:jc w:val="center"/>
              <w:rPr>
                <w:b/>
                <w:bCs/>
              </w:rPr>
            </w:pPr>
            <w:r>
              <w:rPr>
                <w:b/>
                <w:bCs/>
              </w:rPr>
              <w:t>Estimated mean based on final 2022 weight</w:t>
            </w:r>
          </w:p>
        </w:tc>
        <w:tc>
          <w:tcPr>
            <w:tcW w:w="1170" w:type="dxa"/>
            <w:tcBorders>
              <w:top w:val="single" w:sz="6" w:space="0" w:color="000000"/>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tcPr>
          <w:p w14:paraId="645F7929" w14:textId="77777777" w:rsidR="00156540" w:rsidRDefault="009601B0">
            <w:pPr>
              <w:spacing w:before="240" w:after="240"/>
              <w:jc w:val="center"/>
              <w:rPr>
                <w:b/>
                <w:bCs/>
              </w:rPr>
            </w:pPr>
            <w:r>
              <w:rPr>
                <w:b/>
                <w:bCs/>
              </w:rPr>
              <w:t>Standard Error</w:t>
            </w:r>
          </w:p>
        </w:tc>
      </w:tr>
      <w:tr w:rsidR="00156540" w14:paraId="5BA09ABB" w14:textId="77777777" w:rsidTr="004E2242">
        <w:trPr>
          <w:trHeight w:val="285"/>
        </w:trPr>
        <w:tc>
          <w:tcPr>
            <w:tcW w:w="16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A5273C7" w14:textId="77777777" w:rsidR="00156540" w:rsidRDefault="009601B0" w:rsidP="00380CE6">
            <w:pPr>
              <w:jc w:val="center"/>
            </w:pPr>
            <w:r>
              <w:t xml:space="preserve">Cognition </w:t>
            </w:r>
          </w:p>
        </w:tc>
        <w:tc>
          <w:tcPr>
            <w:tcW w:w="1725" w:type="dxa"/>
            <w:tcBorders>
              <w:top w:val="nil"/>
              <w:left w:val="nil"/>
              <w:bottom w:val="single" w:sz="5" w:space="0" w:color="000000"/>
              <w:right w:val="single" w:sz="5" w:space="0" w:color="000000"/>
            </w:tcBorders>
            <w:tcMar>
              <w:top w:w="0" w:type="dxa"/>
              <w:left w:w="100" w:type="dxa"/>
              <w:bottom w:w="0" w:type="dxa"/>
              <w:right w:w="100" w:type="dxa"/>
            </w:tcMar>
          </w:tcPr>
          <w:p w14:paraId="2830826B" w14:textId="77777777" w:rsidR="00156540" w:rsidRDefault="009601B0" w:rsidP="00380CE6">
            <w:pPr>
              <w:jc w:val="center"/>
            </w:pPr>
            <w:r>
              <w:t>16.014</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680816A4" w14:textId="7423CB8A" w:rsidR="00156540" w:rsidRDefault="009601B0" w:rsidP="00380CE6">
            <w:pPr>
              <w:jc w:val="center"/>
            </w:pPr>
            <w:r>
              <w:t>0.07</w:t>
            </w:r>
            <w:r w:rsidR="008558DE">
              <w:t>0</w:t>
            </w:r>
          </w:p>
        </w:tc>
        <w:tc>
          <w:tcPr>
            <w:tcW w:w="1770" w:type="dxa"/>
            <w:tcBorders>
              <w:top w:val="nil"/>
              <w:left w:val="nil"/>
              <w:bottom w:val="single" w:sz="5" w:space="0" w:color="000000"/>
              <w:right w:val="single" w:sz="5" w:space="0" w:color="000000"/>
            </w:tcBorders>
            <w:tcMar>
              <w:top w:w="0" w:type="dxa"/>
              <w:left w:w="100" w:type="dxa"/>
              <w:bottom w:w="0" w:type="dxa"/>
              <w:right w:w="100" w:type="dxa"/>
            </w:tcMar>
          </w:tcPr>
          <w:p w14:paraId="19596E44" w14:textId="77777777" w:rsidR="00156540" w:rsidRDefault="009601B0" w:rsidP="00380CE6">
            <w:pPr>
              <w:jc w:val="center"/>
            </w:pPr>
            <w:r>
              <w:t>TBD</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16E7F4A2" w14:textId="77777777" w:rsidR="00156540" w:rsidRDefault="009601B0" w:rsidP="00380CE6">
            <w:pPr>
              <w:jc w:val="center"/>
            </w:pPr>
            <w:r>
              <w:t>TBD</w:t>
            </w:r>
          </w:p>
        </w:tc>
      </w:tr>
      <w:tr w:rsidR="00156540" w14:paraId="3CE996E8" w14:textId="77777777" w:rsidTr="004E2242">
        <w:trPr>
          <w:trHeight w:val="285"/>
        </w:trPr>
        <w:tc>
          <w:tcPr>
            <w:tcW w:w="16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B5CD465" w14:textId="77777777" w:rsidR="00156540" w:rsidRDefault="009601B0" w:rsidP="00380CE6">
            <w:pPr>
              <w:jc w:val="center"/>
            </w:pPr>
            <w:r>
              <w:t>Depression</w:t>
            </w:r>
          </w:p>
        </w:tc>
        <w:tc>
          <w:tcPr>
            <w:tcW w:w="1725" w:type="dxa"/>
            <w:tcBorders>
              <w:top w:val="nil"/>
              <w:left w:val="nil"/>
              <w:bottom w:val="single" w:sz="5" w:space="0" w:color="000000"/>
              <w:right w:val="single" w:sz="5" w:space="0" w:color="000000"/>
            </w:tcBorders>
            <w:tcMar>
              <w:top w:w="0" w:type="dxa"/>
              <w:left w:w="100" w:type="dxa"/>
              <w:bottom w:w="0" w:type="dxa"/>
              <w:right w:w="100" w:type="dxa"/>
            </w:tcMar>
          </w:tcPr>
          <w:p w14:paraId="734D0613" w14:textId="2FCD5ADE" w:rsidR="00156540" w:rsidRDefault="009601B0" w:rsidP="00380CE6">
            <w:pPr>
              <w:jc w:val="center"/>
            </w:pPr>
            <w:r>
              <w:t>1.</w:t>
            </w:r>
            <w:r w:rsidR="008558DE">
              <w:t>303</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6CEEE981" w14:textId="77777777" w:rsidR="00156540" w:rsidRDefault="009601B0" w:rsidP="00380CE6">
            <w:pPr>
              <w:jc w:val="center"/>
            </w:pPr>
            <w:r>
              <w:t>0.029</w:t>
            </w:r>
          </w:p>
        </w:tc>
        <w:tc>
          <w:tcPr>
            <w:tcW w:w="1770" w:type="dxa"/>
            <w:tcBorders>
              <w:top w:val="nil"/>
              <w:left w:val="nil"/>
              <w:bottom w:val="single" w:sz="5" w:space="0" w:color="000000"/>
              <w:right w:val="single" w:sz="5" w:space="0" w:color="000000"/>
            </w:tcBorders>
            <w:tcMar>
              <w:top w:w="0" w:type="dxa"/>
              <w:left w:w="100" w:type="dxa"/>
              <w:bottom w:w="0" w:type="dxa"/>
              <w:right w:w="100" w:type="dxa"/>
            </w:tcMar>
          </w:tcPr>
          <w:p w14:paraId="2480FB91" w14:textId="77777777" w:rsidR="00156540" w:rsidRDefault="009601B0" w:rsidP="00380CE6">
            <w:pPr>
              <w:jc w:val="center"/>
            </w:pPr>
            <w:r>
              <w:t>TBD</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033FAD57" w14:textId="77777777" w:rsidR="00156540" w:rsidRDefault="009601B0" w:rsidP="00380CE6">
            <w:pPr>
              <w:jc w:val="center"/>
            </w:pPr>
            <w:r>
              <w:t>TBD</w:t>
            </w:r>
          </w:p>
        </w:tc>
      </w:tr>
      <w:tr w:rsidR="00156540" w14:paraId="5A434847" w14:textId="77777777" w:rsidTr="004E2242">
        <w:trPr>
          <w:trHeight w:val="285"/>
        </w:trPr>
        <w:tc>
          <w:tcPr>
            <w:tcW w:w="16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84F13E1" w14:textId="77777777" w:rsidR="00156540" w:rsidRDefault="009601B0" w:rsidP="00380CE6">
            <w:pPr>
              <w:jc w:val="center"/>
            </w:pPr>
            <w:r>
              <w:t>Self-rated Health (VG/Excellent)</w:t>
            </w:r>
          </w:p>
        </w:tc>
        <w:tc>
          <w:tcPr>
            <w:tcW w:w="1725" w:type="dxa"/>
            <w:tcBorders>
              <w:top w:val="nil"/>
              <w:left w:val="nil"/>
              <w:bottom w:val="single" w:sz="5" w:space="0" w:color="000000"/>
              <w:right w:val="single" w:sz="5" w:space="0" w:color="000000"/>
            </w:tcBorders>
            <w:tcMar>
              <w:top w:w="0" w:type="dxa"/>
              <w:left w:w="100" w:type="dxa"/>
              <w:bottom w:w="0" w:type="dxa"/>
              <w:right w:w="100" w:type="dxa"/>
            </w:tcMar>
          </w:tcPr>
          <w:p w14:paraId="3CBA882A" w14:textId="77777777" w:rsidR="00156540" w:rsidRDefault="009601B0" w:rsidP="00380CE6">
            <w:pPr>
              <w:jc w:val="center"/>
            </w:pPr>
            <w:r>
              <w:t>0.413</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5B067C89" w14:textId="77777777" w:rsidR="00156540" w:rsidRDefault="009601B0" w:rsidP="00380CE6">
            <w:pPr>
              <w:jc w:val="center"/>
            </w:pPr>
            <w:r>
              <w:t>0.008</w:t>
            </w:r>
          </w:p>
        </w:tc>
        <w:tc>
          <w:tcPr>
            <w:tcW w:w="1770" w:type="dxa"/>
            <w:tcBorders>
              <w:top w:val="nil"/>
              <w:left w:val="nil"/>
              <w:bottom w:val="single" w:sz="5" w:space="0" w:color="000000"/>
              <w:right w:val="single" w:sz="5" w:space="0" w:color="000000"/>
            </w:tcBorders>
            <w:tcMar>
              <w:top w:w="0" w:type="dxa"/>
              <w:left w:w="100" w:type="dxa"/>
              <w:bottom w:w="0" w:type="dxa"/>
              <w:right w:w="100" w:type="dxa"/>
            </w:tcMar>
          </w:tcPr>
          <w:p w14:paraId="22E48656" w14:textId="77777777" w:rsidR="00156540" w:rsidRDefault="009601B0" w:rsidP="00380CE6">
            <w:pPr>
              <w:jc w:val="center"/>
            </w:pPr>
            <w:r>
              <w:t>TBD</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340260AB" w14:textId="77777777" w:rsidR="00156540" w:rsidRDefault="009601B0" w:rsidP="00380CE6">
            <w:pPr>
              <w:jc w:val="center"/>
            </w:pPr>
            <w:r>
              <w:t>TBD</w:t>
            </w:r>
          </w:p>
        </w:tc>
      </w:tr>
      <w:tr w:rsidR="00156540" w14:paraId="032B8CD2" w14:textId="77777777" w:rsidTr="004E2242">
        <w:trPr>
          <w:trHeight w:val="285"/>
        </w:trPr>
        <w:tc>
          <w:tcPr>
            <w:tcW w:w="16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238A28F" w14:textId="77777777" w:rsidR="00156540" w:rsidRDefault="009601B0" w:rsidP="00380CE6">
            <w:pPr>
              <w:jc w:val="center"/>
            </w:pPr>
            <w:r>
              <w:lastRenderedPageBreak/>
              <w:t>Nagi</w:t>
            </w:r>
          </w:p>
        </w:tc>
        <w:tc>
          <w:tcPr>
            <w:tcW w:w="1725" w:type="dxa"/>
            <w:tcBorders>
              <w:top w:val="nil"/>
              <w:left w:val="nil"/>
              <w:bottom w:val="single" w:sz="5" w:space="0" w:color="000000"/>
              <w:right w:val="single" w:sz="5" w:space="0" w:color="000000"/>
            </w:tcBorders>
            <w:tcMar>
              <w:top w:w="0" w:type="dxa"/>
              <w:left w:w="100" w:type="dxa"/>
              <w:bottom w:w="0" w:type="dxa"/>
              <w:right w:w="100" w:type="dxa"/>
            </w:tcMar>
          </w:tcPr>
          <w:p w14:paraId="31C12ED4" w14:textId="10F8AD2C" w:rsidR="00156540" w:rsidRDefault="009601B0" w:rsidP="00380CE6">
            <w:pPr>
              <w:jc w:val="center"/>
            </w:pPr>
            <w:r>
              <w:t>3.34</w:t>
            </w:r>
            <w:r w:rsidR="008558DE">
              <w:t>6</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5B2E3D8D" w14:textId="77777777" w:rsidR="00156540" w:rsidRDefault="009601B0" w:rsidP="00380CE6">
            <w:pPr>
              <w:jc w:val="center"/>
            </w:pPr>
            <w:r>
              <w:t>0.057</w:t>
            </w:r>
          </w:p>
        </w:tc>
        <w:tc>
          <w:tcPr>
            <w:tcW w:w="1770" w:type="dxa"/>
            <w:tcBorders>
              <w:top w:val="nil"/>
              <w:left w:val="nil"/>
              <w:bottom w:val="single" w:sz="5" w:space="0" w:color="000000"/>
              <w:right w:val="single" w:sz="5" w:space="0" w:color="000000"/>
            </w:tcBorders>
            <w:tcMar>
              <w:top w:w="0" w:type="dxa"/>
              <w:left w:w="100" w:type="dxa"/>
              <w:bottom w:w="0" w:type="dxa"/>
              <w:right w:w="100" w:type="dxa"/>
            </w:tcMar>
          </w:tcPr>
          <w:p w14:paraId="17FC2F74" w14:textId="77777777" w:rsidR="00156540" w:rsidRDefault="009601B0" w:rsidP="00380CE6">
            <w:pPr>
              <w:jc w:val="center"/>
            </w:pPr>
            <w:r>
              <w:t>TBD</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40B537D4" w14:textId="77777777" w:rsidR="00156540" w:rsidRDefault="009601B0" w:rsidP="00380CE6">
            <w:pPr>
              <w:jc w:val="center"/>
            </w:pPr>
            <w:r>
              <w:t>TBD</w:t>
            </w:r>
          </w:p>
        </w:tc>
      </w:tr>
      <w:tr w:rsidR="00156540" w14:paraId="27479215" w14:textId="77777777" w:rsidTr="004E2242">
        <w:trPr>
          <w:trHeight w:val="285"/>
        </w:trPr>
        <w:tc>
          <w:tcPr>
            <w:tcW w:w="16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8C60EBC" w14:textId="77777777" w:rsidR="00156540" w:rsidRDefault="009601B0" w:rsidP="00380CE6">
            <w:pPr>
              <w:jc w:val="center"/>
            </w:pPr>
            <w:r>
              <w:t>Work for pay</w:t>
            </w:r>
          </w:p>
        </w:tc>
        <w:tc>
          <w:tcPr>
            <w:tcW w:w="1725" w:type="dxa"/>
            <w:tcBorders>
              <w:top w:val="nil"/>
              <w:left w:val="nil"/>
              <w:bottom w:val="single" w:sz="5" w:space="0" w:color="000000"/>
              <w:right w:val="single" w:sz="5" w:space="0" w:color="000000"/>
            </w:tcBorders>
            <w:tcMar>
              <w:top w:w="0" w:type="dxa"/>
              <w:left w:w="100" w:type="dxa"/>
              <w:bottom w:w="0" w:type="dxa"/>
              <w:right w:w="100" w:type="dxa"/>
            </w:tcMar>
          </w:tcPr>
          <w:p w14:paraId="21300FDA" w14:textId="1720F890" w:rsidR="00156540" w:rsidRDefault="009601B0" w:rsidP="00380CE6">
            <w:pPr>
              <w:jc w:val="center"/>
            </w:pPr>
            <w:r>
              <w:t>0.3</w:t>
            </w:r>
            <w:r w:rsidR="008558DE">
              <w:t>70</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4BDCE899" w14:textId="77777777" w:rsidR="00156540" w:rsidRDefault="009601B0" w:rsidP="00380CE6">
            <w:pPr>
              <w:jc w:val="center"/>
            </w:pPr>
            <w:r>
              <w:t>0.008</w:t>
            </w:r>
          </w:p>
        </w:tc>
        <w:tc>
          <w:tcPr>
            <w:tcW w:w="1770" w:type="dxa"/>
            <w:tcBorders>
              <w:top w:val="nil"/>
              <w:left w:val="nil"/>
              <w:bottom w:val="single" w:sz="5" w:space="0" w:color="000000"/>
              <w:right w:val="single" w:sz="5" w:space="0" w:color="000000"/>
            </w:tcBorders>
            <w:tcMar>
              <w:top w:w="0" w:type="dxa"/>
              <w:left w:w="100" w:type="dxa"/>
              <w:bottom w:w="0" w:type="dxa"/>
              <w:right w:w="100" w:type="dxa"/>
            </w:tcMar>
          </w:tcPr>
          <w:p w14:paraId="74D41D94" w14:textId="77777777" w:rsidR="00156540" w:rsidRDefault="009601B0" w:rsidP="00380CE6">
            <w:pPr>
              <w:jc w:val="center"/>
            </w:pPr>
            <w:r>
              <w:t>TBD</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087FBB78" w14:textId="77777777" w:rsidR="00156540" w:rsidRDefault="009601B0" w:rsidP="00380CE6">
            <w:pPr>
              <w:jc w:val="center"/>
            </w:pPr>
            <w:r>
              <w:t>TBD</w:t>
            </w:r>
          </w:p>
        </w:tc>
      </w:tr>
    </w:tbl>
    <w:p w14:paraId="1F354196" w14:textId="77777777" w:rsidR="00156540" w:rsidRDefault="009601B0">
      <w:pPr>
        <w:spacing w:before="240" w:after="240"/>
        <w:rPr>
          <w:highlight w:val="green"/>
        </w:rPr>
      </w:pPr>
      <w:r>
        <w:rPr>
          <w:b/>
          <w:bCs/>
          <w:sz w:val="28"/>
          <w:szCs w:val="28"/>
        </w:rPr>
        <w:t>8. Summary of Nonresponse Follow Up Strategies</w:t>
      </w:r>
      <w:r>
        <w:rPr>
          <w:sz w:val="28"/>
          <w:szCs w:val="28"/>
        </w:rPr>
        <w:t xml:space="preserve"> </w:t>
      </w:r>
    </w:p>
    <w:p w14:paraId="5921DE39" w14:textId="77777777" w:rsidR="00156540" w:rsidRDefault="009601B0">
      <w:pPr>
        <w:spacing w:before="240" w:after="240"/>
      </w:pPr>
      <w:r>
        <w:t xml:space="preserve">The HRS utilizes interviewers to invite, encourage, and facilitate interviews with its panel members each wave. The 2022 HRS sample was divided into three groups with slightly different protocols for each group. Group 1 are those assigned to in-person data collection, Group 2 are those assigned to telephone, and Group 3 are those assigned to a web-first protocol. Groups 1 and 2 are sent initial invitation letters, at which point interviewers begin making contact attempts to get an interview, either via the telephone or in-person. Nonresponse experiments for those in Groups 1 and 2 who do not initially complete the interview are discussed in Section 9 of this DQP. The nonresponse protocol for those in Group 3 who do not complete the web survey during the initial 4-week period (which includes a mailed/emailed invitation and several mailed/emailed reminders) includes interviewers beginning to make telephone calls to schedule a telephone interview as a form of nonresponse follow-up. </w:t>
      </w:r>
    </w:p>
    <w:p w14:paraId="03571C88" w14:textId="77777777" w:rsidR="00156540" w:rsidRDefault="009601B0">
      <w:pPr>
        <w:spacing w:before="240" w:after="240"/>
        <w:rPr>
          <w:b/>
          <w:bCs/>
          <w:sz w:val="28"/>
          <w:szCs w:val="28"/>
          <w:highlight w:val="green"/>
        </w:rPr>
      </w:pPr>
      <w:r>
        <w:rPr>
          <w:b/>
          <w:bCs/>
          <w:sz w:val="28"/>
          <w:szCs w:val="28"/>
        </w:rPr>
        <w:t xml:space="preserve">9. Summary of Other Qualitative Strategies </w:t>
      </w:r>
    </w:p>
    <w:p w14:paraId="3FEE4F7E" w14:textId="77777777" w:rsidR="00156540" w:rsidRDefault="009601B0">
      <w:pPr>
        <w:spacing w:before="240" w:after="240"/>
      </w:pPr>
      <w:r>
        <w:t xml:space="preserve">To improve sample balance and representativeness, the HRS engages in several responsive survey design strategies that are implemented in real-time during data collection. These include </w:t>
      </w:r>
      <w:r>
        <w:rPr>
          <w:b/>
          <w:bCs/>
        </w:rPr>
        <w:t>case prioritization</w:t>
      </w:r>
      <w:r>
        <w:t xml:space="preserve">, where active sample cases predicted to have a meaningful influence on multiple key survey estimates are prioritized with interviewer effort; </w:t>
      </w:r>
      <w:r>
        <w:rPr>
          <w:b/>
          <w:bCs/>
        </w:rPr>
        <w:t>end game strategies</w:t>
      </w:r>
      <w:r>
        <w:t xml:space="preserve">, where active sample cases that have reached a certain effort threshold without responding are provided with a one-time offer of only one additional face-to-face attempt, with an increased incentive offer and possibly an option to complete the survey by web as well; </w:t>
      </w:r>
      <w:r>
        <w:rPr>
          <w:b/>
          <w:bCs/>
        </w:rPr>
        <w:t>mode switching</w:t>
      </w:r>
      <w:r>
        <w:t xml:space="preserve">, where ideal modes according to the survey design may not be feasible / desired for a given panel member and alternative modes are employed instead to collect the data (e.g., face-to-face to telephone); and </w:t>
      </w:r>
      <w:r>
        <w:rPr>
          <w:b/>
          <w:bCs/>
        </w:rPr>
        <w:t>limited effort / stopping rules</w:t>
      </w:r>
      <w:r>
        <w:t>, where decisions are made to discontinue effort on difficult cases that are hard refusals and/or unlikely to shift key estimates in a meaningful fashion. The data collection team also regularly analyzes paradata describing interviewer effort and the results of contact attempts, in an attempt to tailor interviewer efforts and maximize the efficiency of interviewer contact attempts.</w:t>
      </w:r>
    </w:p>
    <w:p w14:paraId="346C768E" w14:textId="77777777" w:rsidR="00156540" w:rsidRDefault="009601B0">
      <w:pPr>
        <w:pStyle w:val="Heading2"/>
        <w:keepNext w:val="0"/>
        <w:keepLines w:val="0"/>
        <w:spacing w:after="80"/>
        <w:rPr>
          <w:b/>
          <w:bCs/>
          <w:sz w:val="34"/>
          <w:szCs w:val="34"/>
        </w:rPr>
      </w:pPr>
      <w:bookmarkStart w:id="5" w:name="_2tsarbw9hbsz" w:colFirst="0" w:colLast="0"/>
      <w:bookmarkEnd w:id="5"/>
      <w:r>
        <w:rPr>
          <w:b/>
          <w:bCs/>
          <w:sz w:val="34"/>
          <w:szCs w:val="34"/>
        </w:rPr>
        <w:t>Measurement Error</w:t>
      </w:r>
    </w:p>
    <w:p w14:paraId="400D0100" w14:textId="77777777" w:rsidR="00156540" w:rsidRDefault="009601B0">
      <w:pPr>
        <w:spacing w:before="240" w:after="240"/>
        <w:rPr>
          <w:b/>
          <w:bCs/>
          <w:sz w:val="28"/>
          <w:szCs w:val="28"/>
          <w:highlight w:val="green"/>
        </w:rPr>
      </w:pPr>
      <w:r>
        <w:rPr>
          <w:b/>
          <w:bCs/>
          <w:sz w:val="28"/>
          <w:szCs w:val="28"/>
        </w:rPr>
        <w:t>10. Reliability: Cronbach’s Alpha</w:t>
      </w:r>
    </w:p>
    <w:p w14:paraId="4DEC278E" w14:textId="323EC064" w:rsidR="00156540" w:rsidRDefault="003154C9">
      <w:pPr>
        <w:spacing w:before="240" w:after="240"/>
      </w:pPr>
      <w:r>
        <w:t xml:space="preserve">Sections 10 and 11 of this report consider standard approaches to assessing measurement quality. </w:t>
      </w:r>
      <w:r w:rsidR="009601B0">
        <w:t xml:space="preserve">We </w:t>
      </w:r>
      <w:r w:rsidR="00F111CF">
        <w:t>focus on</w:t>
      </w:r>
      <w:r w:rsidR="009601B0">
        <w:t xml:space="preserve"> 43 scales from the HRS Leave-Behind Questionnaire that were designed as psychometric measures, administered in at least three waves, and composed of three or more items</w:t>
      </w:r>
      <w:r w:rsidR="00F111CF">
        <w:t xml:space="preserve"> for this analysis</w:t>
      </w:r>
      <w:r w:rsidR="009601B0">
        <w:t xml:space="preserve">. To </w:t>
      </w:r>
      <w:r>
        <w:t xml:space="preserve">first </w:t>
      </w:r>
      <w:r w:rsidR="009601B0">
        <w:t>assess internal consistency</w:t>
      </w:r>
      <w:r>
        <w:t xml:space="preserve"> (as one possible measure of reliability)</w:t>
      </w:r>
      <w:r w:rsidR="009601B0">
        <w:t xml:space="preserve">, we calculated Cronbach’s alpha separately for each scale using its corresponding item battery. As shown in the figure below, the distribution of alpha coefficients indicates that </w:t>
      </w:r>
      <w:r w:rsidR="009601B0">
        <w:lastRenderedPageBreak/>
        <w:t xml:space="preserve">most scales exhibit moderate to high internal consistency. In particular, 26 scales fall in the 0.80–0.89 range, corresponding to excellent reliability. Another 12 scales fall in the 0.70–0.79 range, which is generally considered as reflecting acceptable internal consistency. Four scales exceed 0.90, indicating very high internal consistency, while only one scale falls below 0.70. Overall, the majority of the HRS Leave-Behind scales meet conventional reliability standards for psychometric analysis. </w:t>
      </w:r>
    </w:p>
    <w:p w14:paraId="77B64228" w14:textId="77777777" w:rsidR="00156540" w:rsidRDefault="009601B0">
      <w:pPr>
        <w:spacing w:before="240" w:after="240"/>
        <w:rPr>
          <w:highlight w:val="yellow"/>
        </w:rPr>
      </w:pPr>
      <w:r>
        <w:t xml:space="preserve">Additional details on scale construction, item wording, and scoring procedures can be found in the </w:t>
      </w:r>
      <w:hyperlink r:id="rId17">
        <w:r>
          <w:rPr>
            <w:color w:val="1155CC"/>
            <w:u w:val="single"/>
          </w:rPr>
          <w:t>Psychosocial and Lifestyle Questionnaire 2006–2022 User Guide.</w:t>
        </w:r>
      </w:hyperlink>
    </w:p>
    <w:p w14:paraId="2614F4FD" w14:textId="77777777" w:rsidR="00156540" w:rsidRDefault="009601B0">
      <w:pPr>
        <w:spacing w:before="240" w:after="240"/>
        <w:jc w:val="center"/>
        <w:rPr>
          <w:sz w:val="24"/>
          <w:szCs w:val="24"/>
        </w:rPr>
      </w:pPr>
      <w:r>
        <w:rPr>
          <w:noProof/>
          <w:sz w:val="24"/>
          <w:szCs w:val="24"/>
        </w:rPr>
        <w:drawing>
          <wp:inline distT="114300" distB="114300" distL="114300" distR="114300" wp14:anchorId="7CFFA779" wp14:editId="5A002F1A">
            <wp:extent cx="4000500" cy="2822331"/>
            <wp:effectExtent l="0" t="0" r="0" b="0"/>
            <wp:docPr id="9" name="image8.png" descr="Bar chart showing the distribution of Cronbach's alpha coefficients for the 43 psychosocial scales from the HRS Leave-Behind Questionnaire. One scale falls in the 0.60–0.69 range, 12 scales in 0.70–0.79, 26 scales in 0.80–0.89, and 4 scales above 0.90."/>
            <wp:cNvGraphicFramePr/>
            <a:graphic xmlns:a="http://schemas.openxmlformats.org/drawingml/2006/main">
              <a:graphicData uri="http://schemas.openxmlformats.org/drawingml/2006/picture">
                <pic:pic xmlns:pic="http://schemas.openxmlformats.org/drawingml/2006/picture">
                  <pic:nvPicPr>
                    <pic:cNvPr id="9" name="image8.png" descr="Bar chart showing the distribution of Cronbach's alpha coefficients for the 43 psychosocial scales from the HRS Leave-Behind Questionnaire. One scale falls in the 0.60–0.69 range, 12 scales in 0.70–0.79, 26 scales in 0.80–0.89, and 4 scales above 0.90."/>
                    <pic:cNvPicPr preferRelativeResize="0"/>
                  </pic:nvPicPr>
                  <pic:blipFill>
                    <a:blip r:embed="rId18"/>
                    <a:srcRect/>
                    <a:stretch>
                      <a:fillRect/>
                    </a:stretch>
                  </pic:blipFill>
                  <pic:spPr>
                    <a:xfrm>
                      <a:off x="0" y="0"/>
                      <a:ext cx="4000500" cy="2822331"/>
                    </a:xfrm>
                    <a:prstGeom prst="rect">
                      <a:avLst/>
                    </a:prstGeom>
                    <a:ln/>
                  </pic:spPr>
                </pic:pic>
              </a:graphicData>
            </a:graphic>
          </wp:inline>
        </w:drawing>
      </w:r>
    </w:p>
    <w:p w14:paraId="33E2F0F8" w14:textId="6D303ACF" w:rsidR="00156540" w:rsidRPr="00B7223C" w:rsidRDefault="009601B0">
      <w:pPr>
        <w:spacing w:before="240" w:after="240"/>
        <w:rPr>
          <w:sz w:val="20"/>
          <w:szCs w:val="20"/>
        </w:rPr>
      </w:pPr>
      <w:r>
        <w:rPr>
          <w:sz w:val="20"/>
          <w:szCs w:val="20"/>
        </w:rPr>
        <w:t>Distribution of Cronbach’s alpha coefficients for the 43 psychosocial scales from the HRS Leave-Behind Questionnaire. Bars show the number of scales falling within each range.</w:t>
      </w:r>
    </w:p>
    <w:p w14:paraId="244337D5" w14:textId="77777777" w:rsidR="00156540" w:rsidRDefault="009601B0">
      <w:pPr>
        <w:spacing w:before="240" w:after="240"/>
        <w:rPr>
          <w:b/>
          <w:bCs/>
          <w:highlight w:val="yellow"/>
        </w:rPr>
      </w:pPr>
      <w:r>
        <w:rPr>
          <w:b/>
          <w:bCs/>
          <w:sz w:val="28"/>
          <w:szCs w:val="28"/>
        </w:rPr>
        <w:t xml:space="preserve">11. Confirmatory Factor Analysis </w:t>
      </w:r>
    </w:p>
    <w:p w14:paraId="41C1A2C5" w14:textId="32822259" w:rsidR="00156540" w:rsidRDefault="002A7C50">
      <w:pPr>
        <w:spacing w:before="240" w:after="240"/>
      </w:pPr>
      <w:r>
        <w:t>Based on input from HRS co-Is and other researchers working with HRS data, w</w:t>
      </w:r>
      <w:r w:rsidR="009601B0">
        <w:t xml:space="preserve">e evaluated the dimensionality of </w:t>
      </w:r>
      <w:r w:rsidR="00C62C9A">
        <w:t xml:space="preserve">seven scales found in either the core HRS interview or the leave behind questionnaire </w:t>
      </w:r>
      <w:r w:rsidR="009601B0">
        <w:t>using confirmatory factor analysis (CFA)</w:t>
      </w:r>
      <w:r w:rsidR="00C62C9A">
        <w:t>.</w:t>
      </w:r>
      <w:r w:rsidR="009601B0">
        <w:t xml:space="preserve"> </w:t>
      </w:r>
      <w:r w:rsidR="00C62C9A">
        <w:t xml:space="preserve">We did this by </w:t>
      </w:r>
      <w:r w:rsidR="009601B0">
        <w:t>specifying a single latent factor for each construct</w:t>
      </w:r>
      <w:r>
        <w:t xml:space="preserve"> suggested from this input</w:t>
      </w:r>
      <w:r w:rsidR="009601B0">
        <w:t>. This analysis was conducted to assess whether the items within each scale adequately reflected a unidimensional underlying construct and demonstrated acceptable model fit.</w:t>
      </w:r>
    </w:p>
    <w:p w14:paraId="3C8E48D7" w14:textId="38826371" w:rsidR="00156540" w:rsidRDefault="009601B0">
      <w:pPr>
        <w:spacing w:before="240" w:after="240"/>
      </w:pPr>
      <w:r>
        <w:t>Models were primarily estimated using the</w:t>
      </w:r>
      <w:r w:rsidR="00581E72">
        <w:t xml:space="preserve"> Weighted Least Squares Mean and Variance (</w:t>
      </w:r>
      <w:r>
        <w:t>WLSMV</w:t>
      </w:r>
      <w:r w:rsidR="00581E72">
        <w:t>)</w:t>
      </w:r>
      <w:r>
        <w:t xml:space="preserve"> estimator to account for the ordinal nature of the survey items. For the physical demand scale from the main interview (Section J), one-factor models were estimated separately by survey mode (face-to-face, telephone, and web) to assess potential mode-specific differences in measurement fit. All other scales are in the leave-behind paper questionnaire, which is given to respondents after they complete the in-person survey. Maximum likelihood (ML) estimation was used for scales using continuous items.  </w:t>
      </w:r>
    </w:p>
    <w:p w14:paraId="398D41D0" w14:textId="77777777" w:rsidR="00156540" w:rsidRDefault="00156540"/>
    <w:tbl>
      <w:tblPr>
        <w:tblStyle w:val="6"/>
        <w:tblW w:w="8209" w:type="dxa"/>
        <w:jc w:val="center"/>
        <w:tblInd w:w="0" w:type="dxa"/>
        <w:tblBorders>
          <w:top w:val="nil"/>
          <w:left w:val="nil"/>
          <w:bottom w:val="nil"/>
          <w:right w:val="nil"/>
          <w:insideH w:val="nil"/>
          <w:insideV w:val="nil"/>
        </w:tblBorders>
        <w:tblLayout w:type="fixed"/>
        <w:tblLook w:val="0620" w:firstRow="1" w:lastRow="0" w:firstColumn="0" w:lastColumn="0" w:noHBand="1" w:noVBand="1"/>
      </w:tblPr>
      <w:tblGrid>
        <w:gridCol w:w="1298"/>
        <w:gridCol w:w="1298"/>
        <w:gridCol w:w="1298"/>
        <w:gridCol w:w="863"/>
        <w:gridCol w:w="863"/>
        <w:gridCol w:w="863"/>
        <w:gridCol w:w="863"/>
        <w:gridCol w:w="863"/>
      </w:tblGrid>
      <w:tr w:rsidR="00693525" w14:paraId="516A0393" w14:textId="77777777" w:rsidTr="00693525">
        <w:trPr>
          <w:trHeight w:val="431"/>
          <w:jc w:val="center"/>
        </w:trPr>
        <w:tc>
          <w:tcPr>
            <w:tcW w:w="12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vAlign w:val="center"/>
          </w:tcPr>
          <w:p w14:paraId="1ECB63EE" w14:textId="7D9FCB27" w:rsidR="00693525" w:rsidRDefault="00693525" w:rsidP="00693525">
            <w:pPr>
              <w:jc w:val="center"/>
              <w:rPr>
                <w:b/>
                <w:bCs/>
                <w:sz w:val="20"/>
                <w:szCs w:val="20"/>
              </w:rPr>
            </w:pPr>
            <w:r>
              <w:rPr>
                <w:b/>
                <w:bCs/>
                <w:sz w:val="20"/>
                <w:szCs w:val="20"/>
              </w:rPr>
              <w:t>Estimator</w:t>
            </w:r>
          </w:p>
        </w:tc>
        <w:tc>
          <w:tcPr>
            <w:tcW w:w="12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7B229D01" w14:textId="4B628D16" w:rsidR="00693525" w:rsidRDefault="00693525" w:rsidP="00693525">
            <w:pPr>
              <w:jc w:val="center"/>
              <w:rPr>
                <w:sz w:val="20"/>
                <w:szCs w:val="20"/>
              </w:rPr>
            </w:pPr>
            <w:r>
              <w:rPr>
                <w:b/>
                <w:bCs/>
                <w:sz w:val="20"/>
                <w:szCs w:val="20"/>
              </w:rPr>
              <w:t>Scale</w:t>
            </w:r>
          </w:p>
        </w:tc>
        <w:tc>
          <w:tcPr>
            <w:tcW w:w="12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79EE2466" w14:textId="77777777" w:rsidR="00693525" w:rsidRDefault="00693525" w:rsidP="00693525">
            <w:pPr>
              <w:jc w:val="center"/>
              <w:rPr>
                <w:sz w:val="20"/>
                <w:szCs w:val="20"/>
              </w:rPr>
            </w:pPr>
            <w:r>
              <w:rPr>
                <w:b/>
                <w:bCs/>
                <w:sz w:val="20"/>
                <w:szCs w:val="20"/>
              </w:rPr>
              <w:t>Mode</w:t>
            </w:r>
          </w:p>
        </w:tc>
        <w:tc>
          <w:tcPr>
            <w:tcW w:w="86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7449397B" w14:textId="77777777" w:rsidR="00693525" w:rsidRPr="00693525" w:rsidRDefault="00693525" w:rsidP="00693525">
            <w:pPr>
              <w:pStyle w:val="NormalWeb"/>
              <w:spacing w:before="0" w:beforeAutospacing="0" w:after="0" w:afterAutospacing="0"/>
              <w:jc w:val="center"/>
              <w:rPr>
                <w:rFonts w:ascii="Arial" w:eastAsia="Arial" w:hAnsi="Arial" w:cs="Arial"/>
                <w:b/>
                <w:bCs/>
                <w:sz w:val="20"/>
                <w:szCs w:val="20"/>
                <w:lang w:val="en" w:eastAsia="en-US"/>
              </w:rPr>
            </w:pPr>
            <w:r w:rsidRPr="00693525">
              <w:rPr>
                <w:rFonts w:ascii="Arial" w:eastAsia="Arial" w:hAnsi="Arial" w:cs="Arial"/>
                <w:b/>
                <w:bCs/>
                <w:sz w:val="20"/>
                <w:szCs w:val="20"/>
                <w:lang w:val="en" w:eastAsia="en-US"/>
              </w:rPr>
              <w:t xml:space="preserve">CFI </w:t>
            </w:r>
          </w:p>
          <w:p w14:paraId="3FF752C4" w14:textId="382F0C82" w:rsidR="00693525" w:rsidRPr="00693525" w:rsidRDefault="00693525" w:rsidP="00693525">
            <w:pPr>
              <w:jc w:val="center"/>
              <w:rPr>
                <w:b/>
                <w:bCs/>
                <w:sz w:val="20"/>
                <w:szCs w:val="20"/>
              </w:rPr>
            </w:pPr>
            <w:r w:rsidRPr="00693525">
              <w:rPr>
                <w:b/>
                <w:bCs/>
                <w:sz w:val="20"/>
                <w:szCs w:val="20"/>
              </w:rPr>
              <w:t xml:space="preserve">(&gt;0.9 is good) </w:t>
            </w:r>
          </w:p>
        </w:tc>
        <w:tc>
          <w:tcPr>
            <w:tcW w:w="86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0FE52317" w14:textId="77777777" w:rsidR="00693525" w:rsidRPr="00693525" w:rsidRDefault="00693525" w:rsidP="00693525">
            <w:pPr>
              <w:pStyle w:val="NormalWeb"/>
              <w:spacing w:before="0" w:beforeAutospacing="0" w:after="0" w:afterAutospacing="0"/>
              <w:jc w:val="center"/>
              <w:rPr>
                <w:rFonts w:ascii="Arial" w:eastAsia="Arial" w:hAnsi="Arial" w:cs="Arial"/>
                <w:b/>
                <w:bCs/>
                <w:sz w:val="20"/>
                <w:szCs w:val="20"/>
                <w:lang w:val="en" w:eastAsia="en-US"/>
              </w:rPr>
            </w:pPr>
            <w:r w:rsidRPr="00693525">
              <w:rPr>
                <w:rFonts w:ascii="Arial" w:eastAsia="Arial" w:hAnsi="Arial" w:cs="Arial"/>
                <w:b/>
                <w:bCs/>
                <w:sz w:val="20"/>
                <w:szCs w:val="20"/>
                <w:lang w:val="en" w:eastAsia="en-US"/>
              </w:rPr>
              <w:t xml:space="preserve">TLI </w:t>
            </w:r>
          </w:p>
          <w:p w14:paraId="0E2F10D5" w14:textId="647FF1CF" w:rsidR="00693525" w:rsidRPr="00693525" w:rsidRDefault="00693525" w:rsidP="00693525">
            <w:pPr>
              <w:jc w:val="center"/>
              <w:rPr>
                <w:b/>
                <w:bCs/>
                <w:sz w:val="20"/>
                <w:szCs w:val="20"/>
              </w:rPr>
            </w:pPr>
            <w:r w:rsidRPr="00693525">
              <w:rPr>
                <w:b/>
                <w:bCs/>
                <w:sz w:val="20"/>
                <w:szCs w:val="20"/>
              </w:rPr>
              <w:t>(&gt;0.9 is good)</w:t>
            </w:r>
          </w:p>
        </w:tc>
        <w:tc>
          <w:tcPr>
            <w:tcW w:w="86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2D310280" w14:textId="77777777" w:rsidR="00693525" w:rsidRPr="00693525" w:rsidRDefault="00693525" w:rsidP="00693525">
            <w:pPr>
              <w:pStyle w:val="NormalWeb"/>
              <w:spacing w:before="0" w:beforeAutospacing="0" w:after="0" w:afterAutospacing="0"/>
              <w:jc w:val="center"/>
              <w:rPr>
                <w:rFonts w:ascii="Arial" w:eastAsia="Arial" w:hAnsi="Arial" w:cs="Arial"/>
                <w:b/>
                <w:bCs/>
                <w:sz w:val="20"/>
                <w:szCs w:val="20"/>
                <w:lang w:val="en" w:eastAsia="en-US"/>
              </w:rPr>
            </w:pPr>
            <w:r w:rsidRPr="00693525">
              <w:rPr>
                <w:rFonts w:ascii="Arial" w:eastAsia="Arial" w:hAnsi="Arial" w:cs="Arial"/>
                <w:b/>
                <w:bCs/>
                <w:sz w:val="20"/>
                <w:szCs w:val="20"/>
                <w:lang w:val="en" w:eastAsia="en-US"/>
              </w:rPr>
              <w:t xml:space="preserve">RMSEA </w:t>
            </w:r>
          </w:p>
          <w:p w14:paraId="3EA576DF" w14:textId="4C39AC89" w:rsidR="00693525" w:rsidRPr="00693525" w:rsidRDefault="00693525" w:rsidP="00693525">
            <w:pPr>
              <w:jc w:val="center"/>
              <w:rPr>
                <w:b/>
                <w:bCs/>
                <w:sz w:val="20"/>
                <w:szCs w:val="20"/>
              </w:rPr>
            </w:pPr>
            <w:r w:rsidRPr="00693525">
              <w:rPr>
                <w:b/>
                <w:bCs/>
                <w:sz w:val="20"/>
                <w:szCs w:val="20"/>
              </w:rPr>
              <w:t>(&lt;.08 is good)</w:t>
            </w:r>
          </w:p>
        </w:tc>
        <w:tc>
          <w:tcPr>
            <w:tcW w:w="86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2B870000" w14:textId="77777777" w:rsidR="00693525" w:rsidRPr="00693525" w:rsidRDefault="00693525" w:rsidP="00693525">
            <w:pPr>
              <w:pStyle w:val="NormalWeb"/>
              <w:spacing w:before="0" w:beforeAutospacing="0" w:after="0" w:afterAutospacing="0"/>
              <w:jc w:val="center"/>
              <w:rPr>
                <w:rFonts w:ascii="Arial" w:eastAsia="Arial" w:hAnsi="Arial" w:cs="Arial"/>
                <w:b/>
                <w:bCs/>
                <w:sz w:val="20"/>
                <w:szCs w:val="20"/>
                <w:lang w:val="en" w:eastAsia="en-US"/>
              </w:rPr>
            </w:pPr>
            <w:r w:rsidRPr="00693525">
              <w:rPr>
                <w:rFonts w:ascii="Arial" w:eastAsia="Arial" w:hAnsi="Arial" w:cs="Arial"/>
                <w:b/>
                <w:bCs/>
                <w:sz w:val="20"/>
                <w:szCs w:val="20"/>
                <w:lang w:val="en" w:eastAsia="en-US"/>
              </w:rPr>
              <w:t xml:space="preserve">SRMR </w:t>
            </w:r>
          </w:p>
          <w:p w14:paraId="6CCE2B64" w14:textId="7517D44B" w:rsidR="00693525" w:rsidRPr="00693525" w:rsidRDefault="00693525" w:rsidP="00693525">
            <w:pPr>
              <w:jc w:val="center"/>
              <w:rPr>
                <w:b/>
                <w:bCs/>
                <w:sz w:val="20"/>
                <w:szCs w:val="20"/>
              </w:rPr>
            </w:pPr>
            <w:r w:rsidRPr="00693525">
              <w:rPr>
                <w:b/>
                <w:bCs/>
                <w:sz w:val="20"/>
                <w:szCs w:val="20"/>
              </w:rPr>
              <w:t>(&lt;.08 is good)</w:t>
            </w:r>
          </w:p>
        </w:tc>
        <w:tc>
          <w:tcPr>
            <w:tcW w:w="86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0" w:type="dxa"/>
              <w:left w:w="0" w:type="dxa"/>
              <w:bottom w:w="0" w:type="dxa"/>
              <w:right w:w="0" w:type="dxa"/>
            </w:tcMar>
            <w:vAlign w:val="center"/>
          </w:tcPr>
          <w:p w14:paraId="3C638820" w14:textId="77777777" w:rsidR="00693525" w:rsidRPr="00693525" w:rsidRDefault="00693525" w:rsidP="00693525">
            <w:pPr>
              <w:jc w:val="center"/>
              <w:rPr>
                <w:b/>
                <w:bCs/>
                <w:sz w:val="20"/>
                <w:szCs w:val="20"/>
              </w:rPr>
            </w:pPr>
            <w:r>
              <w:rPr>
                <w:b/>
                <w:bCs/>
                <w:sz w:val="20"/>
                <w:szCs w:val="20"/>
              </w:rPr>
              <w:t>χ²</w:t>
            </w:r>
          </w:p>
        </w:tc>
      </w:tr>
      <w:tr w:rsidR="004E2242" w14:paraId="16C96521"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1760828F" w14:textId="1D61FB1E" w:rsidR="004E2242" w:rsidRDefault="004E2242">
            <w:pPr>
              <w:jc w:val="center"/>
              <w:rPr>
                <w:sz w:val="20"/>
                <w:szCs w:val="20"/>
              </w:rPr>
            </w:pPr>
            <w:r w:rsidRPr="0076319A">
              <w:rPr>
                <w:sz w:val="20"/>
                <w:szCs w:val="20"/>
              </w:rPr>
              <w:t>WLSMV</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1801C3C" w14:textId="5810CB9F" w:rsidR="004E2242" w:rsidRDefault="004E2242">
            <w:pPr>
              <w:jc w:val="center"/>
              <w:rPr>
                <w:sz w:val="20"/>
                <w:szCs w:val="20"/>
              </w:rPr>
            </w:pPr>
            <w:r>
              <w:rPr>
                <w:sz w:val="20"/>
                <w:szCs w:val="20"/>
              </w:rPr>
              <w:t>Physical demand</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AC80103" w14:textId="77777777" w:rsidR="004E2242" w:rsidRDefault="004E2242">
            <w:pPr>
              <w:jc w:val="center"/>
              <w:rPr>
                <w:sz w:val="20"/>
                <w:szCs w:val="20"/>
              </w:rPr>
            </w:pPr>
            <w:r>
              <w:rPr>
                <w:sz w:val="20"/>
                <w:szCs w:val="20"/>
              </w:rPr>
              <w:t>Face-to-Face</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5DBBA6A" w14:textId="77777777" w:rsidR="004E2242" w:rsidRDefault="004E2242">
            <w:pPr>
              <w:jc w:val="center"/>
              <w:rPr>
                <w:sz w:val="20"/>
                <w:szCs w:val="20"/>
              </w:rPr>
            </w:pPr>
            <w:r>
              <w:rPr>
                <w:sz w:val="20"/>
                <w:szCs w:val="20"/>
              </w:rPr>
              <w:t>0.915</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98B44C2" w14:textId="77777777" w:rsidR="004E2242" w:rsidRDefault="004E2242">
            <w:pPr>
              <w:jc w:val="center"/>
              <w:rPr>
                <w:sz w:val="20"/>
                <w:szCs w:val="20"/>
              </w:rPr>
            </w:pPr>
            <w:r>
              <w:rPr>
                <w:sz w:val="20"/>
                <w:szCs w:val="20"/>
              </w:rPr>
              <w:t>0.830</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ED98E8E" w14:textId="77777777" w:rsidR="004E2242" w:rsidRDefault="004E2242">
            <w:pPr>
              <w:jc w:val="center"/>
              <w:rPr>
                <w:sz w:val="20"/>
                <w:szCs w:val="20"/>
              </w:rPr>
            </w:pPr>
            <w:r>
              <w:rPr>
                <w:sz w:val="20"/>
                <w:szCs w:val="20"/>
              </w:rPr>
              <w:t>0.327</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B3ED3BF" w14:textId="77777777" w:rsidR="004E2242" w:rsidRDefault="004E2242">
            <w:pPr>
              <w:jc w:val="center"/>
              <w:rPr>
                <w:sz w:val="20"/>
                <w:szCs w:val="20"/>
              </w:rPr>
            </w:pPr>
            <w:r>
              <w:rPr>
                <w:sz w:val="20"/>
                <w:szCs w:val="20"/>
              </w:rPr>
              <w:t>0.162</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44E3163" w14:textId="77777777" w:rsidR="004E2242" w:rsidRDefault="004E2242">
            <w:pPr>
              <w:jc w:val="center"/>
              <w:rPr>
                <w:sz w:val="20"/>
                <w:szCs w:val="20"/>
              </w:rPr>
            </w:pPr>
            <w:r>
              <w:rPr>
                <w:sz w:val="20"/>
                <w:szCs w:val="20"/>
              </w:rPr>
              <w:t>401.15</w:t>
            </w:r>
          </w:p>
        </w:tc>
      </w:tr>
      <w:tr w:rsidR="004E2242" w14:paraId="638F3DA5"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2034B5C1" w14:textId="52EB6425" w:rsidR="004E2242" w:rsidRPr="0076319A" w:rsidRDefault="004E2242" w:rsidP="0076319A">
            <w:pPr>
              <w:jc w:val="center"/>
              <w:rPr>
                <w:sz w:val="20"/>
                <w:szCs w:val="20"/>
              </w:rPr>
            </w:pPr>
            <w:r w:rsidRPr="0076319A">
              <w:rPr>
                <w:sz w:val="20"/>
                <w:szCs w:val="20"/>
              </w:rPr>
              <w:t>WLSMV</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7396560" w14:textId="6946E962" w:rsidR="004E2242" w:rsidRPr="0076319A" w:rsidRDefault="0076319A" w:rsidP="0076319A">
            <w:pPr>
              <w:jc w:val="center"/>
              <w:rPr>
                <w:sz w:val="20"/>
                <w:szCs w:val="20"/>
              </w:rPr>
            </w:pPr>
            <w:r>
              <w:rPr>
                <w:sz w:val="20"/>
                <w:szCs w:val="20"/>
              </w:rPr>
              <w:t>Physical demand</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FF2EB2A" w14:textId="77777777" w:rsidR="004E2242" w:rsidRDefault="004E2242" w:rsidP="0076319A">
            <w:pPr>
              <w:jc w:val="center"/>
              <w:rPr>
                <w:sz w:val="20"/>
                <w:szCs w:val="20"/>
              </w:rPr>
            </w:pPr>
            <w:r>
              <w:rPr>
                <w:sz w:val="20"/>
                <w:szCs w:val="20"/>
              </w:rPr>
              <w:t>Telephone</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5349B8D" w14:textId="77777777" w:rsidR="004E2242" w:rsidRDefault="004E2242">
            <w:pPr>
              <w:jc w:val="center"/>
              <w:rPr>
                <w:sz w:val="20"/>
                <w:szCs w:val="20"/>
              </w:rPr>
            </w:pPr>
            <w:r>
              <w:rPr>
                <w:sz w:val="20"/>
                <w:szCs w:val="20"/>
              </w:rPr>
              <w:t>0.954</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E403C46" w14:textId="77777777" w:rsidR="004E2242" w:rsidRDefault="004E2242">
            <w:pPr>
              <w:jc w:val="center"/>
              <w:rPr>
                <w:sz w:val="20"/>
                <w:szCs w:val="20"/>
              </w:rPr>
            </w:pPr>
            <w:r>
              <w:rPr>
                <w:sz w:val="20"/>
                <w:szCs w:val="20"/>
              </w:rPr>
              <w:t>0.908</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1553148" w14:textId="77777777" w:rsidR="004E2242" w:rsidRDefault="004E2242">
            <w:pPr>
              <w:jc w:val="center"/>
              <w:rPr>
                <w:sz w:val="20"/>
                <w:szCs w:val="20"/>
              </w:rPr>
            </w:pPr>
            <w:r>
              <w:rPr>
                <w:sz w:val="20"/>
                <w:szCs w:val="20"/>
              </w:rPr>
              <w:t>0.227</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C5067B5" w14:textId="77777777" w:rsidR="004E2242" w:rsidRDefault="004E2242">
            <w:pPr>
              <w:jc w:val="center"/>
              <w:rPr>
                <w:sz w:val="20"/>
                <w:szCs w:val="20"/>
              </w:rPr>
            </w:pPr>
            <w:r>
              <w:rPr>
                <w:sz w:val="20"/>
                <w:szCs w:val="20"/>
              </w:rPr>
              <w:t>0.127</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3A74859" w14:textId="77777777" w:rsidR="004E2242" w:rsidRDefault="004E2242">
            <w:pPr>
              <w:jc w:val="center"/>
              <w:rPr>
                <w:sz w:val="20"/>
                <w:szCs w:val="20"/>
              </w:rPr>
            </w:pPr>
            <w:r>
              <w:rPr>
                <w:sz w:val="20"/>
                <w:szCs w:val="20"/>
              </w:rPr>
              <w:t>209.65</w:t>
            </w:r>
          </w:p>
        </w:tc>
      </w:tr>
      <w:tr w:rsidR="004E2242" w14:paraId="58FA929B"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681B2D48" w14:textId="2B6DCCC3" w:rsidR="004E2242" w:rsidRPr="0076319A" w:rsidRDefault="004E2242" w:rsidP="0076319A">
            <w:pPr>
              <w:jc w:val="center"/>
              <w:rPr>
                <w:sz w:val="20"/>
                <w:szCs w:val="20"/>
              </w:rPr>
            </w:pPr>
            <w:r w:rsidRPr="0076319A">
              <w:rPr>
                <w:sz w:val="20"/>
                <w:szCs w:val="20"/>
              </w:rPr>
              <w:t>WLSMV</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93CCF71" w14:textId="607447D7" w:rsidR="004E2242" w:rsidRPr="0076319A" w:rsidRDefault="0076319A" w:rsidP="0076319A">
            <w:pPr>
              <w:jc w:val="center"/>
              <w:rPr>
                <w:sz w:val="20"/>
                <w:szCs w:val="20"/>
              </w:rPr>
            </w:pPr>
            <w:r>
              <w:rPr>
                <w:sz w:val="20"/>
                <w:szCs w:val="20"/>
              </w:rPr>
              <w:t>Physical demand</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CEED61F" w14:textId="77777777" w:rsidR="004E2242" w:rsidRDefault="004E2242" w:rsidP="0076319A">
            <w:pPr>
              <w:jc w:val="center"/>
              <w:rPr>
                <w:sz w:val="20"/>
                <w:szCs w:val="20"/>
              </w:rPr>
            </w:pPr>
            <w:r>
              <w:rPr>
                <w:sz w:val="20"/>
                <w:szCs w:val="20"/>
              </w:rPr>
              <w:t>Web</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1996CAD" w14:textId="77777777" w:rsidR="004E2242" w:rsidRDefault="004E2242">
            <w:pPr>
              <w:jc w:val="center"/>
              <w:rPr>
                <w:sz w:val="20"/>
                <w:szCs w:val="20"/>
              </w:rPr>
            </w:pPr>
            <w:r>
              <w:rPr>
                <w:sz w:val="20"/>
                <w:szCs w:val="20"/>
              </w:rPr>
              <w:t>0.947</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5EB2E26" w14:textId="77777777" w:rsidR="004E2242" w:rsidRDefault="004E2242">
            <w:pPr>
              <w:jc w:val="center"/>
              <w:rPr>
                <w:sz w:val="20"/>
                <w:szCs w:val="20"/>
              </w:rPr>
            </w:pPr>
            <w:r>
              <w:rPr>
                <w:sz w:val="20"/>
                <w:szCs w:val="20"/>
              </w:rPr>
              <w:t>0.893</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A5620AD" w14:textId="77777777" w:rsidR="004E2242" w:rsidRDefault="004E2242">
            <w:pPr>
              <w:jc w:val="center"/>
              <w:rPr>
                <w:sz w:val="20"/>
                <w:szCs w:val="20"/>
              </w:rPr>
            </w:pPr>
            <w:r>
              <w:rPr>
                <w:sz w:val="20"/>
                <w:szCs w:val="20"/>
              </w:rPr>
              <w:t>0.409</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5306184" w14:textId="77777777" w:rsidR="004E2242" w:rsidRDefault="004E2242">
            <w:pPr>
              <w:jc w:val="center"/>
              <w:rPr>
                <w:sz w:val="20"/>
                <w:szCs w:val="20"/>
              </w:rPr>
            </w:pPr>
            <w:r>
              <w:rPr>
                <w:sz w:val="20"/>
                <w:szCs w:val="20"/>
              </w:rPr>
              <w:t>0.131</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C19E889" w14:textId="77777777" w:rsidR="004E2242" w:rsidRDefault="004E2242">
            <w:pPr>
              <w:jc w:val="center"/>
              <w:rPr>
                <w:sz w:val="20"/>
                <w:szCs w:val="20"/>
              </w:rPr>
            </w:pPr>
            <w:r>
              <w:rPr>
                <w:sz w:val="20"/>
                <w:szCs w:val="20"/>
              </w:rPr>
              <w:t>152.15</w:t>
            </w:r>
          </w:p>
        </w:tc>
      </w:tr>
      <w:tr w:rsidR="004E2242" w14:paraId="2F558FE6"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55D550F2" w14:textId="113DAE9A" w:rsidR="004E2242" w:rsidRDefault="004E2242" w:rsidP="004E2242">
            <w:pPr>
              <w:jc w:val="center"/>
              <w:rPr>
                <w:sz w:val="20"/>
                <w:szCs w:val="20"/>
              </w:rPr>
            </w:pPr>
            <w:r w:rsidRPr="0076319A">
              <w:rPr>
                <w:sz w:val="20"/>
                <w:szCs w:val="20"/>
              </w:rPr>
              <w:t>WLSMV</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FD71F0D" w14:textId="75A4FEF1" w:rsidR="004E2242" w:rsidRDefault="004E2242" w:rsidP="004E2242">
            <w:pPr>
              <w:jc w:val="center"/>
              <w:rPr>
                <w:sz w:val="20"/>
                <w:szCs w:val="20"/>
              </w:rPr>
            </w:pPr>
            <w:r>
              <w:rPr>
                <w:sz w:val="20"/>
                <w:szCs w:val="20"/>
              </w:rPr>
              <w:t>Religiosity</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EA43D67" w14:textId="79140291" w:rsidR="004E2242" w:rsidRDefault="004E2242" w:rsidP="004E2242">
            <w:pPr>
              <w:jc w:val="center"/>
              <w:rPr>
                <w:sz w:val="20"/>
                <w:szCs w:val="20"/>
              </w:rPr>
            </w:pPr>
            <w:r>
              <w:rPr>
                <w:sz w:val="20"/>
                <w:szCs w:val="20"/>
              </w:rPr>
              <w:t>Paper</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DD444C6" w14:textId="77777777" w:rsidR="004E2242" w:rsidRDefault="004E2242" w:rsidP="004E2242">
            <w:pPr>
              <w:jc w:val="center"/>
              <w:rPr>
                <w:sz w:val="20"/>
                <w:szCs w:val="20"/>
              </w:rPr>
            </w:pPr>
            <w:r>
              <w:rPr>
                <w:sz w:val="20"/>
                <w:szCs w:val="20"/>
              </w:rPr>
              <w:t>0.999</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35F4E26" w14:textId="77777777" w:rsidR="004E2242" w:rsidRDefault="004E2242" w:rsidP="004E2242">
            <w:pPr>
              <w:jc w:val="center"/>
              <w:rPr>
                <w:sz w:val="20"/>
                <w:szCs w:val="20"/>
              </w:rPr>
            </w:pPr>
            <w:r>
              <w:rPr>
                <w:sz w:val="20"/>
                <w:szCs w:val="20"/>
              </w:rPr>
              <w:t>0.998</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A45E90F" w14:textId="77777777" w:rsidR="004E2242" w:rsidRDefault="004E2242" w:rsidP="004E2242">
            <w:pPr>
              <w:jc w:val="center"/>
              <w:rPr>
                <w:sz w:val="20"/>
                <w:szCs w:val="20"/>
              </w:rPr>
            </w:pPr>
            <w:r>
              <w:rPr>
                <w:sz w:val="20"/>
                <w:szCs w:val="20"/>
              </w:rPr>
              <w:t>0.142</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70ADBCF" w14:textId="77777777" w:rsidR="004E2242" w:rsidRDefault="004E2242" w:rsidP="004E2242">
            <w:pPr>
              <w:jc w:val="center"/>
              <w:rPr>
                <w:sz w:val="20"/>
                <w:szCs w:val="20"/>
              </w:rPr>
            </w:pPr>
            <w:r>
              <w:rPr>
                <w:sz w:val="20"/>
                <w:szCs w:val="20"/>
              </w:rPr>
              <w:t>0.020</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69F7B9B" w14:textId="77777777" w:rsidR="004E2242" w:rsidRDefault="004E2242" w:rsidP="004E2242">
            <w:pPr>
              <w:jc w:val="center"/>
              <w:rPr>
                <w:sz w:val="20"/>
                <w:szCs w:val="20"/>
              </w:rPr>
            </w:pPr>
            <w:r>
              <w:rPr>
                <w:sz w:val="20"/>
                <w:szCs w:val="20"/>
              </w:rPr>
              <w:t>152.02</w:t>
            </w:r>
          </w:p>
        </w:tc>
      </w:tr>
      <w:tr w:rsidR="004E2242" w14:paraId="1ADE6C52"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57FA89DA" w14:textId="065FFEC6" w:rsidR="004E2242" w:rsidRDefault="004E2242" w:rsidP="004E2242">
            <w:pPr>
              <w:jc w:val="center"/>
              <w:rPr>
                <w:sz w:val="20"/>
                <w:szCs w:val="20"/>
              </w:rPr>
            </w:pPr>
            <w:r w:rsidRPr="0076319A">
              <w:rPr>
                <w:sz w:val="20"/>
                <w:szCs w:val="20"/>
              </w:rPr>
              <w:t>WLSMV</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07E32F1" w14:textId="738F353E" w:rsidR="004E2242" w:rsidRDefault="004E2242" w:rsidP="004E2242">
            <w:pPr>
              <w:jc w:val="center"/>
              <w:rPr>
                <w:sz w:val="20"/>
                <w:szCs w:val="20"/>
              </w:rPr>
            </w:pPr>
            <w:r>
              <w:rPr>
                <w:sz w:val="20"/>
                <w:szCs w:val="20"/>
              </w:rPr>
              <w:t>Anxiety symptoms</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474E680" w14:textId="0FB37063" w:rsidR="004E2242" w:rsidRDefault="004E2242" w:rsidP="004E2242">
            <w:pPr>
              <w:jc w:val="center"/>
              <w:rPr>
                <w:sz w:val="20"/>
                <w:szCs w:val="20"/>
              </w:rPr>
            </w:pPr>
            <w:r>
              <w:rPr>
                <w:sz w:val="20"/>
                <w:szCs w:val="20"/>
              </w:rPr>
              <w:t>Paper</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3BB70A7" w14:textId="77777777" w:rsidR="004E2242" w:rsidRDefault="004E2242" w:rsidP="004E2242">
            <w:pPr>
              <w:jc w:val="center"/>
              <w:rPr>
                <w:sz w:val="20"/>
                <w:szCs w:val="20"/>
              </w:rPr>
            </w:pPr>
            <w:r>
              <w:rPr>
                <w:sz w:val="20"/>
                <w:szCs w:val="20"/>
              </w:rPr>
              <w:t>0.993</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8DD85D4" w14:textId="77777777" w:rsidR="004E2242" w:rsidRDefault="004E2242" w:rsidP="004E2242">
            <w:pPr>
              <w:jc w:val="center"/>
              <w:rPr>
                <w:sz w:val="20"/>
                <w:szCs w:val="20"/>
              </w:rPr>
            </w:pPr>
            <w:r>
              <w:rPr>
                <w:sz w:val="20"/>
                <w:szCs w:val="20"/>
              </w:rPr>
              <w:t>0.987</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563D158" w14:textId="77777777" w:rsidR="004E2242" w:rsidRDefault="004E2242" w:rsidP="004E2242">
            <w:pPr>
              <w:jc w:val="center"/>
              <w:rPr>
                <w:sz w:val="20"/>
                <w:szCs w:val="20"/>
              </w:rPr>
            </w:pPr>
            <w:r>
              <w:rPr>
                <w:sz w:val="20"/>
                <w:szCs w:val="20"/>
              </w:rPr>
              <w:t>0.091</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62D2E6" w14:textId="77777777" w:rsidR="004E2242" w:rsidRDefault="004E2242" w:rsidP="004E2242">
            <w:pPr>
              <w:jc w:val="center"/>
              <w:rPr>
                <w:sz w:val="20"/>
                <w:szCs w:val="20"/>
              </w:rPr>
            </w:pPr>
            <w:r>
              <w:rPr>
                <w:sz w:val="20"/>
                <w:szCs w:val="20"/>
              </w:rPr>
              <w:t>0.045</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7419ADA" w14:textId="77777777" w:rsidR="004E2242" w:rsidRDefault="004E2242" w:rsidP="004E2242">
            <w:pPr>
              <w:jc w:val="center"/>
              <w:rPr>
                <w:sz w:val="20"/>
                <w:szCs w:val="20"/>
              </w:rPr>
            </w:pPr>
            <w:r>
              <w:rPr>
                <w:sz w:val="20"/>
                <w:szCs w:val="20"/>
              </w:rPr>
              <w:t>161.06</w:t>
            </w:r>
          </w:p>
        </w:tc>
      </w:tr>
      <w:tr w:rsidR="004E2242" w14:paraId="659FDBFE"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7F9FFC62" w14:textId="2BBDA794" w:rsidR="004E2242" w:rsidRDefault="004E2242" w:rsidP="004E2242">
            <w:pPr>
              <w:jc w:val="center"/>
              <w:rPr>
                <w:sz w:val="20"/>
                <w:szCs w:val="20"/>
              </w:rPr>
            </w:pPr>
            <w:r w:rsidRPr="0076319A">
              <w:rPr>
                <w:sz w:val="20"/>
                <w:szCs w:val="20"/>
              </w:rPr>
              <w:t>WLSMV</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EE586F" w14:textId="418753A0" w:rsidR="004E2242" w:rsidRDefault="004E2242" w:rsidP="004E2242">
            <w:pPr>
              <w:jc w:val="center"/>
              <w:rPr>
                <w:sz w:val="20"/>
                <w:szCs w:val="20"/>
              </w:rPr>
            </w:pPr>
            <w:r>
              <w:rPr>
                <w:sz w:val="20"/>
                <w:szCs w:val="20"/>
              </w:rPr>
              <w:t>Life satisfaction</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FC38194" w14:textId="71EB353E" w:rsidR="004E2242" w:rsidRDefault="004E2242" w:rsidP="004E2242">
            <w:pPr>
              <w:jc w:val="center"/>
              <w:rPr>
                <w:sz w:val="20"/>
                <w:szCs w:val="20"/>
              </w:rPr>
            </w:pPr>
            <w:r>
              <w:rPr>
                <w:sz w:val="20"/>
                <w:szCs w:val="20"/>
              </w:rPr>
              <w:t>Paper</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A4EC9C7" w14:textId="77777777" w:rsidR="004E2242" w:rsidRDefault="004E2242" w:rsidP="004E2242">
            <w:pPr>
              <w:jc w:val="center"/>
              <w:rPr>
                <w:sz w:val="20"/>
                <w:szCs w:val="20"/>
              </w:rPr>
            </w:pPr>
            <w:r>
              <w:rPr>
                <w:sz w:val="20"/>
                <w:szCs w:val="20"/>
              </w:rPr>
              <w:t>0.999</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B9FCE48" w14:textId="77777777" w:rsidR="004E2242" w:rsidRDefault="004E2242" w:rsidP="004E2242">
            <w:pPr>
              <w:jc w:val="center"/>
              <w:rPr>
                <w:sz w:val="20"/>
                <w:szCs w:val="20"/>
              </w:rPr>
            </w:pPr>
            <w:r>
              <w:rPr>
                <w:sz w:val="20"/>
                <w:szCs w:val="20"/>
              </w:rPr>
              <w:t>0.996</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CB964B7" w14:textId="77777777" w:rsidR="004E2242" w:rsidRDefault="004E2242" w:rsidP="004E2242">
            <w:pPr>
              <w:jc w:val="center"/>
              <w:rPr>
                <w:sz w:val="20"/>
                <w:szCs w:val="20"/>
              </w:rPr>
            </w:pPr>
            <w:r>
              <w:rPr>
                <w:sz w:val="20"/>
                <w:szCs w:val="20"/>
              </w:rPr>
              <w:t>0.120</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F59A209" w14:textId="77777777" w:rsidR="004E2242" w:rsidRDefault="004E2242" w:rsidP="004E2242">
            <w:pPr>
              <w:jc w:val="center"/>
              <w:rPr>
                <w:sz w:val="20"/>
                <w:szCs w:val="20"/>
              </w:rPr>
            </w:pPr>
            <w:r>
              <w:rPr>
                <w:sz w:val="20"/>
                <w:szCs w:val="20"/>
              </w:rPr>
              <w:t>0.025</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CAA2024" w14:textId="77777777" w:rsidR="004E2242" w:rsidRDefault="004E2242" w:rsidP="004E2242">
            <w:pPr>
              <w:jc w:val="center"/>
              <w:rPr>
                <w:sz w:val="20"/>
                <w:szCs w:val="20"/>
              </w:rPr>
            </w:pPr>
            <w:r>
              <w:rPr>
                <w:sz w:val="20"/>
                <w:szCs w:val="20"/>
              </w:rPr>
              <w:t>108.39</w:t>
            </w:r>
          </w:p>
        </w:tc>
      </w:tr>
      <w:tr w:rsidR="004E2242" w14:paraId="13998442"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1E7FF941" w14:textId="019990DE" w:rsidR="004E2242" w:rsidRDefault="004E2242" w:rsidP="004E2242">
            <w:pPr>
              <w:jc w:val="center"/>
              <w:rPr>
                <w:sz w:val="20"/>
                <w:szCs w:val="20"/>
              </w:rPr>
            </w:pPr>
            <w:r w:rsidRPr="004B4FFE">
              <w:rPr>
                <w:sz w:val="20"/>
                <w:szCs w:val="20"/>
              </w:rPr>
              <w:t>ML</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784F647" w14:textId="7C9FEE25" w:rsidR="004E2242" w:rsidRDefault="004E2242" w:rsidP="004E2242">
            <w:pPr>
              <w:jc w:val="center"/>
              <w:rPr>
                <w:sz w:val="20"/>
                <w:szCs w:val="20"/>
              </w:rPr>
            </w:pPr>
            <w:r>
              <w:rPr>
                <w:sz w:val="20"/>
                <w:szCs w:val="20"/>
              </w:rPr>
              <w:t>Religiosity</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2E90A2A" w14:textId="77777777" w:rsidR="004E2242" w:rsidRDefault="004E2242" w:rsidP="004E2242">
            <w:pPr>
              <w:jc w:val="center"/>
              <w:rPr>
                <w:sz w:val="20"/>
                <w:szCs w:val="20"/>
              </w:rPr>
            </w:pPr>
            <w:r>
              <w:rPr>
                <w:sz w:val="20"/>
                <w:szCs w:val="20"/>
              </w:rPr>
              <w:t>Paper</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137B737" w14:textId="77777777" w:rsidR="004E2242" w:rsidRDefault="004E2242" w:rsidP="004E2242">
            <w:pPr>
              <w:jc w:val="center"/>
              <w:rPr>
                <w:sz w:val="20"/>
                <w:szCs w:val="20"/>
              </w:rPr>
            </w:pPr>
            <w:r>
              <w:rPr>
                <w:sz w:val="20"/>
                <w:szCs w:val="20"/>
              </w:rPr>
              <w:t>0.971</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17C772C" w14:textId="77777777" w:rsidR="004E2242" w:rsidRDefault="004E2242" w:rsidP="004E2242">
            <w:pPr>
              <w:jc w:val="center"/>
              <w:rPr>
                <w:sz w:val="20"/>
                <w:szCs w:val="20"/>
              </w:rPr>
            </w:pPr>
            <w:r>
              <w:rPr>
                <w:sz w:val="20"/>
                <w:szCs w:val="20"/>
              </w:rPr>
              <w:t>0.912</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EF4A3AF" w14:textId="77777777" w:rsidR="004E2242" w:rsidRDefault="004E2242" w:rsidP="004E2242">
            <w:pPr>
              <w:jc w:val="center"/>
              <w:rPr>
                <w:sz w:val="20"/>
                <w:szCs w:val="20"/>
              </w:rPr>
            </w:pPr>
            <w:r>
              <w:rPr>
                <w:sz w:val="20"/>
                <w:szCs w:val="20"/>
              </w:rPr>
              <w:t>0.232</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A384790" w14:textId="77777777" w:rsidR="004E2242" w:rsidRDefault="004E2242" w:rsidP="004E2242">
            <w:pPr>
              <w:jc w:val="center"/>
              <w:rPr>
                <w:sz w:val="20"/>
                <w:szCs w:val="20"/>
              </w:rPr>
            </w:pPr>
            <w:r>
              <w:rPr>
                <w:sz w:val="20"/>
                <w:szCs w:val="20"/>
              </w:rPr>
              <w:t>0.023</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C1E5B18" w14:textId="77777777" w:rsidR="004E2242" w:rsidRDefault="004E2242" w:rsidP="004E2242">
            <w:pPr>
              <w:jc w:val="center"/>
              <w:rPr>
                <w:sz w:val="20"/>
                <w:szCs w:val="20"/>
              </w:rPr>
            </w:pPr>
            <w:r>
              <w:rPr>
                <w:sz w:val="20"/>
                <w:szCs w:val="20"/>
              </w:rPr>
              <w:t>405.16</w:t>
            </w:r>
          </w:p>
        </w:tc>
      </w:tr>
      <w:tr w:rsidR="004E2242" w14:paraId="0FAD3815"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7DDC348A" w14:textId="7B574101" w:rsidR="004E2242" w:rsidRDefault="004E2242" w:rsidP="004E2242">
            <w:pPr>
              <w:jc w:val="center"/>
              <w:rPr>
                <w:sz w:val="20"/>
                <w:szCs w:val="20"/>
              </w:rPr>
            </w:pPr>
            <w:r w:rsidRPr="004B4FFE">
              <w:rPr>
                <w:sz w:val="20"/>
                <w:szCs w:val="20"/>
              </w:rPr>
              <w:t>ML</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7397F8" w14:textId="2E89F72D" w:rsidR="004E2242" w:rsidRDefault="004E2242" w:rsidP="004E2242">
            <w:pPr>
              <w:jc w:val="center"/>
              <w:rPr>
                <w:sz w:val="20"/>
                <w:szCs w:val="20"/>
              </w:rPr>
            </w:pPr>
            <w:r>
              <w:rPr>
                <w:sz w:val="20"/>
                <w:szCs w:val="20"/>
              </w:rPr>
              <w:t>Anxiety symptoms</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499BD38" w14:textId="2D786212" w:rsidR="004E2242" w:rsidRDefault="004E2242" w:rsidP="004E2242">
            <w:pPr>
              <w:jc w:val="center"/>
              <w:rPr>
                <w:sz w:val="20"/>
                <w:szCs w:val="20"/>
              </w:rPr>
            </w:pPr>
            <w:r>
              <w:rPr>
                <w:sz w:val="20"/>
                <w:szCs w:val="20"/>
              </w:rPr>
              <w:t>Paper</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8FCC2B2" w14:textId="77777777" w:rsidR="004E2242" w:rsidRDefault="004E2242" w:rsidP="004E2242">
            <w:pPr>
              <w:jc w:val="center"/>
              <w:rPr>
                <w:sz w:val="20"/>
                <w:szCs w:val="20"/>
              </w:rPr>
            </w:pPr>
            <w:r>
              <w:rPr>
                <w:sz w:val="20"/>
                <w:szCs w:val="20"/>
              </w:rPr>
              <w:t>0.935</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3C5E6BB" w14:textId="77777777" w:rsidR="004E2242" w:rsidRDefault="004E2242" w:rsidP="004E2242">
            <w:pPr>
              <w:spacing w:line="288" w:lineRule="auto"/>
              <w:jc w:val="center"/>
              <w:rPr>
                <w:sz w:val="20"/>
                <w:szCs w:val="20"/>
              </w:rPr>
            </w:pPr>
            <w:r>
              <w:rPr>
                <w:sz w:val="20"/>
                <w:szCs w:val="20"/>
              </w:rPr>
              <w:t>0.869</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A315306" w14:textId="77777777" w:rsidR="004E2242" w:rsidRDefault="004E2242" w:rsidP="004E2242">
            <w:pPr>
              <w:jc w:val="center"/>
              <w:rPr>
                <w:sz w:val="20"/>
                <w:szCs w:val="20"/>
              </w:rPr>
            </w:pPr>
            <w:r>
              <w:rPr>
                <w:sz w:val="20"/>
                <w:szCs w:val="20"/>
              </w:rPr>
              <w:t>0.149</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4AE4C5" w14:textId="77777777" w:rsidR="004E2242" w:rsidRDefault="004E2242" w:rsidP="004E2242">
            <w:pPr>
              <w:jc w:val="center"/>
              <w:rPr>
                <w:sz w:val="20"/>
                <w:szCs w:val="20"/>
              </w:rPr>
            </w:pPr>
            <w:r>
              <w:rPr>
                <w:sz w:val="20"/>
                <w:szCs w:val="20"/>
              </w:rPr>
              <w:t>0.047</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137405F" w14:textId="77777777" w:rsidR="004E2242" w:rsidRDefault="004E2242" w:rsidP="004E2242">
            <w:pPr>
              <w:jc w:val="center"/>
              <w:rPr>
                <w:sz w:val="20"/>
                <w:szCs w:val="20"/>
              </w:rPr>
            </w:pPr>
            <w:r>
              <w:rPr>
                <w:sz w:val="20"/>
                <w:szCs w:val="20"/>
              </w:rPr>
              <w:t>418.98</w:t>
            </w:r>
          </w:p>
        </w:tc>
      </w:tr>
      <w:tr w:rsidR="004E2242" w14:paraId="767BA2FB" w14:textId="77777777" w:rsidTr="004E2242">
        <w:trPr>
          <w:trHeight w:val="431"/>
          <w:jc w:val="center"/>
        </w:trPr>
        <w:tc>
          <w:tcPr>
            <w:tcW w:w="1298" w:type="dxa"/>
            <w:tcBorders>
              <w:top w:val="single" w:sz="8" w:space="0" w:color="000000"/>
              <w:left w:val="single" w:sz="8" w:space="0" w:color="000000"/>
              <w:bottom w:val="single" w:sz="8" w:space="0" w:color="000000"/>
              <w:right w:val="single" w:sz="8" w:space="0" w:color="000000"/>
            </w:tcBorders>
          </w:tcPr>
          <w:p w14:paraId="238D205B" w14:textId="5D65B195" w:rsidR="004E2242" w:rsidRDefault="004E2242" w:rsidP="004E2242">
            <w:pPr>
              <w:jc w:val="center"/>
              <w:rPr>
                <w:sz w:val="20"/>
                <w:szCs w:val="20"/>
              </w:rPr>
            </w:pPr>
            <w:r w:rsidRPr="004B4FFE">
              <w:rPr>
                <w:sz w:val="20"/>
                <w:szCs w:val="20"/>
              </w:rPr>
              <w:t>ML</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4D409E" w14:textId="03D87F02" w:rsidR="004E2242" w:rsidRDefault="004E2242" w:rsidP="004E2242">
            <w:pPr>
              <w:jc w:val="center"/>
              <w:rPr>
                <w:sz w:val="20"/>
                <w:szCs w:val="20"/>
              </w:rPr>
            </w:pPr>
            <w:r>
              <w:rPr>
                <w:sz w:val="20"/>
                <w:szCs w:val="20"/>
              </w:rPr>
              <w:t>Life satisfaction</w:t>
            </w:r>
          </w:p>
        </w:tc>
        <w:tc>
          <w:tcPr>
            <w:tcW w:w="12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5B4AFB6" w14:textId="3CEF3598" w:rsidR="004E2242" w:rsidRDefault="004E2242" w:rsidP="004E2242">
            <w:pPr>
              <w:jc w:val="center"/>
              <w:rPr>
                <w:sz w:val="20"/>
                <w:szCs w:val="20"/>
              </w:rPr>
            </w:pPr>
            <w:r>
              <w:rPr>
                <w:sz w:val="20"/>
                <w:szCs w:val="20"/>
              </w:rPr>
              <w:t>Paper</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FC5A971" w14:textId="77777777" w:rsidR="004E2242" w:rsidRDefault="004E2242" w:rsidP="004E2242">
            <w:pPr>
              <w:jc w:val="center"/>
              <w:rPr>
                <w:sz w:val="20"/>
                <w:szCs w:val="20"/>
              </w:rPr>
            </w:pPr>
            <w:r>
              <w:rPr>
                <w:sz w:val="20"/>
                <w:szCs w:val="20"/>
              </w:rPr>
              <w:t>0.969</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D023A1B" w14:textId="77777777" w:rsidR="004E2242" w:rsidRDefault="004E2242" w:rsidP="004E2242">
            <w:pPr>
              <w:spacing w:line="288" w:lineRule="auto"/>
              <w:jc w:val="center"/>
              <w:rPr>
                <w:sz w:val="20"/>
                <w:szCs w:val="20"/>
              </w:rPr>
            </w:pPr>
            <w:r>
              <w:rPr>
                <w:sz w:val="20"/>
                <w:szCs w:val="20"/>
              </w:rPr>
              <w:t>0.906</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97BE06B" w14:textId="77777777" w:rsidR="004E2242" w:rsidRDefault="004E2242" w:rsidP="004E2242">
            <w:pPr>
              <w:jc w:val="center"/>
              <w:rPr>
                <w:sz w:val="20"/>
                <w:szCs w:val="20"/>
              </w:rPr>
            </w:pPr>
            <w:r>
              <w:rPr>
                <w:sz w:val="20"/>
                <w:szCs w:val="20"/>
              </w:rPr>
              <w:t>0.198</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05D5512" w14:textId="77777777" w:rsidR="004E2242" w:rsidRDefault="004E2242" w:rsidP="004E2242">
            <w:pPr>
              <w:jc w:val="center"/>
              <w:rPr>
                <w:sz w:val="20"/>
                <w:szCs w:val="20"/>
              </w:rPr>
            </w:pPr>
            <w:r>
              <w:rPr>
                <w:sz w:val="20"/>
                <w:szCs w:val="20"/>
              </w:rPr>
              <w:t>0.028</w:t>
            </w:r>
          </w:p>
        </w:tc>
        <w:tc>
          <w:tcPr>
            <w:tcW w:w="86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795521B" w14:textId="77777777" w:rsidR="004E2242" w:rsidRDefault="004E2242" w:rsidP="004E2242">
            <w:pPr>
              <w:jc w:val="center"/>
              <w:rPr>
                <w:sz w:val="20"/>
                <w:szCs w:val="20"/>
              </w:rPr>
            </w:pPr>
            <w:r>
              <w:rPr>
                <w:sz w:val="20"/>
                <w:szCs w:val="20"/>
              </w:rPr>
              <w:t>293.40</w:t>
            </w:r>
          </w:p>
        </w:tc>
      </w:tr>
    </w:tbl>
    <w:p w14:paraId="61D4E9DE" w14:textId="77777777" w:rsidR="004E2242" w:rsidRDefault="004E2242">
      <w:pPr>
        <w:rPr>
          <w:b/>
          <w:bCs/>
          <w:sz w:val="20"/>
          <w:szCs w:val="20"/>
        </w:rPr>
      </w:pPr>
    </w:p>
    <w:p w14:paraId="00287AD6" w14:textId="67667CF6" w:rsidR="00156540" w:rsidRDefault="009601B0">
      <w:pPr>
        <w:rPr>
          <w:sz w:val="20"/>
          <w:szCs w:val="20"/>
        </w:rPr>
      </w:pPr>
      <w:r>
        <w:rPr>
          <w:b/>
          <w:bCs/>
          <w:sz w:val="20"/>
          <w:szCs w:val="20"/>
        </w:rPr>
        <w:t>Note.</w:t>
      </w:r>
      <w:r>
        <w:rPr>
          <w:sz w:val="20"/>
          <w:szCs w:val="20"/>
        </w:rPr>
        <w:t xml:space="preserve"> WLSMV was used when indicators were treated as ordinal, and ML was used when indicators were treated as continuous. Both estimators were</w:t>
      </w:r>
      <w:r w:rsidR="00B7223C">
        <w:rPr>
          <w:sz w:val="20"/>
          <w:szCs w:val="20"/>
        </w:rPr>
        <w:t xml:space="preserve"> considered</w:t>
      </w:r>
      <w:r>
        <w:rPr>
          <w:sz w:val="20"/>
          <w:szCs w:val="20"/>
        </w:rPr>
        <w:t xml:space="preserve"> as sensitivity checks.</w:t>
      </w:r>
    </w:p>
    <w:p w14:paraId="2BFD1CC4" w14:textId="77777777" w:rsidR="00156540" w:rsidRDefault="009601B0">
      <w:pPr>
        <w:rPr>
          <w:sz w:val="20"/>
          <w:szCs w:val="20"/>
        </w:rPr>
      </w:pPr>
      <w:r>
        <w:rPr>
          <w:b/>
          <w:bCs/>
          <w:sz w:val="20"/>
          <w:szCs w:val="20"/>
        </w:rPr>
        <w:t>Items for CFA model.</w:t>
      </w:r>
      <w:r>
        <w:rPr>
          <w:sz w:val="20"/>
          <w:szCs w:val="20"/>
        </w:rPr>
        <w:t xml:space="preserve"> Physical demand: physical effort; lifting heavy loads; stooping, kneeling, or crouching; good eyesight; intense concentration. Religiosity: belief in God; events unfold according to a divine plan; trying hard to carry out religious beliefs; finding strength in religion. Anxiety symptoms: fear of the worst happening; nervousness; trembling hands; fear of dying; feeling faint. Life satisfaction: life is close to ideal; life conditions are excellent; satisfied with life; have gotten the important things in life.</w:t>
      </w:r>
    </w:p>
    <w:p w14:paraId="28454773" w14:textId="77777777" w:rsidR="00156540" w:rsidRDefault="009601B0">
      <w:pPr>
        <w:spacing w:before="240" w:after="240"/>
      </w:pPr>
      <w:r>
        <w:t>Model fit was evaluated using the comparative fit index (CFI), Tucker–Lewis index (TLI), root mean square error of approximation (RMSEA), standardized root mean square residual (SRMR), and the chi-square statistic. Following common guidelines, CFI and TLI values above 0.90 and RMSEA and SRMR values below 0.08 were considered indicative of acceptable fit. Because of the large sample size, chi-square statistics were reported for completeness but were not used as the primary criterion for model evaluation.</w:t>
      </w:r>
    </w:p>
    <w:p w14:paraId="04D2CA24" w14:textId="77777777" w:rsidR="00156540" w:rsidRDefault="009601B0">
      <w:pPr>
        <w:spacing w:before="240" w:after="240"/>
      </w:pPr>
      <w:r>
        <w:t xml:space="preserve">Across constructs, CFI and TLI values generally exceeded conventional thresholds under WLSMV estimation, suggesting that the items load consistently on a single latent factor. </w:t>
      </w:r>
      <w:r>
        <w:lastRenderedPageBreak/>
        <w:t>However, higher RSMEA and SRMR values raised concerns about the quality of the scale fits.  RMSEA values were elevated for several models, particularly for the physical demand scale across interview modes and for the leave-behind scales under ML estimation. SRMR values were generally low across the models, suggesting that the differences between the observed item relationships and the relationships implied by the model were fairly small.</w:t>
      </w:r>
    </w:p>
    <w:p w14:paraId="25A185DF" w14:textId="77777777" w:rsidR="00156540" w:rsidRDefault="009601B0">
      <w:pPr>
        <w:spacing w:before="240" w:after="240"/>
      </w:pPr>
      <w:r>
        <w:t>Overall, these results provide only partial support for a one-factor structure. The physical demand scale showed relatively poor fit across all interview modes, suggesting weaker unidimensionality. The leave-behind scales generally fit better under WLSMV than under ML, although some evidence of misfit remained. Taken together, the findings suggest that the scales are broadly consistent with a single underlying construct, but the fit is not uniformly strong across all measures.</w:t>
      </w:r>
    </w:p>
    <w:p w14:paraId="5A9311DB" w14:textId="77777777" w:rsidR="00156540" w:rsidRDefault="009601B0">
      <w:pPr>
        <w:spacing w:before="240" w:after="240"/>
        <w:rPr>
          <w:b/>
          <w:bCs/>
        </w:rPr>
      </w:pPr>
      <w:r>
        <w:rPr>
          <w:b/>
          <w:bCs/>
          <w:sz w:val="28"/>
          <w:szCs w:val="28"/>
        </w:rPr>
        <w:t xml:space="preserve">12. Interviewer Variance in Key Variables </w:t>
      </w:r>
    </w:p>
    <w:p w14:paraId="5720DEFD" w14:textId="40D238AD" w:rsidR="00156540" w:rsidRDefault="009601B0">
      <w:pPr>
        <w:spacing w:before="240" w:after="240"/>
      </w:pPr>
      <w:r>
        <w:t>The table below presents estimated interviewer variance components and intraclass correlation coefficients for selected key HRS variables measured among 2022 panel cases. These estimates are based on simple multilevel models and do not include adjustments for any other covariates, providing a “raw” sense of the interviewer variance in each measure.</w:t>
      </w:r>
      <w:r w:rsidR="007D3F1B">
        <w:t xml:space="preserve"> We also note that these estimates assume that each interviewer is working a random sample of the full HRS sample, which is not the case given the HRS sample design. The estimates provide an initial sense of the between-interviewer variance, which may be explained by area- and respondent-level covariates.</w:t>
      </w:r>
    </w:p>
    <w:p w14:paraId="23178759" w14:textId="77777777" w:rsidR="00156540" w:rsidRDefault="00156540"/>
    <w:tbl>
      <w:tblPr>
        <w:tblStyle w:val="5"/>
        <w:tblW w:w="5610" w:type="dxa"/>
        <w:jc w:val="center"/>
        <w:tblInd w:w="0" w:type="dxa"/>
        <w:tblBorders>
          <w:top w:val="nil"/>
          <w:left w:val="nil"/>
          <w:bottom w:val="nil"/>
          <w:right w:val="nil"/>
          <w:insideH w:val="nil"/>
          <w:insideV w:val="nil"/>
        </w:tblBorders>
        <w:tblLayout w:type="fixed"/>
        <w:tblLook w:val="0620" w:firstRow="1" w:lastRow="0" w:firstColumn="0" w:lastColumn="0" w:noHBand="1" w:noVBand="1"/>
      </w:tblPr>
      <w:tblGrid>
        <w:gridCol w:w="1755"/>
        <w:gridCol w:w="1350"/>
        <w:gridCol w:w="1215"/>
        <w:gridCol w:w="1290"/>
      </w:tblGrid>
      <w:tr w:rsidR="00156540" w14:paraId="671342E5" w14:textId="77777777" w:rsidTr="00693525">
        <w:trPr>
          <w:trHeight w:val="540"/>
          <w:jc w:val="center"/>
        </w:trPr>
        <w:tc>
          <w:tcPr>
            <w:tcW w:w="1755"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Mar>
              <w:top w:w="40" w:type="dxa"/>
              <w:left w:w="40" w:type="dxa"/>
              <w:bottom w:w="40" w:type="dxa"/>
              <w:right w:w="40" w:type="dxa"/>
            </w:tcMar>
            <w:vAlign w:val="center"/>
          </w:tcPr>
          <w:p w14:paraId="58B02956" w14:textId="76F19E11" w:rsidR="00156540" w:rsidRDefault="009601B0" w:rsidP="00693525">
            <w:pPr>
              <w:widowControl w:val="0"/>
              <w:spacing w:line="240" w:lineRule="auto"/>
              <w:jc w:val="center"/>
              <w:rPr>
                <w:b/>
                <w:bCs/>
              </w:rPr>
            </w:pPr>
            <w:r>
              <w:rPr>
                <w:b/>
                <w:bCs/>
              </w:rPr>
              <w:t>Variable</w:t>
            </w:r>
          </w:p>
        </w:tc>
        <w:tc>
          <w:tcPr>
            <w:tcW w:w="1350"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Mar>
              <w:top w:w="40" w:type="dxa"/>
              <w:left w:w="40" w:type="dxa"/>
              <w:bottom w:w="40" w:type="dxa"/>
              <w:right w:w="40" w:type="dxa"/>
            </w:tcMar>
            <w:vAlign w:val="center"/>
          </w:tcPr>
          <w:p w14:paraId="792EB76F" w14:textId="77777777" w:rsidR="00156540" w:rsidRDefault="009601B0" w:rsidP="00693525">
            <w:pPr>
              <w:widowControl w:val="0"/>
              <w:spacing w:line="240" w:lineRule="auto"/>
              <w:jc w:val="center"/>
              <w:rPr>
                <w:b/>
                <w:bCs/>
              </w:rPr>
            </w:pPr>
            <w:r>
              <w:rPr>
                <w:b/>
                <w:bCs/>
              </w:rPr>
              <w:t>Estimated</w:t>
            </w:r>
          </w:p>
          <w:p w14:paraId="10400C72" w14:textId="2E49E425" w:rsidR="00156540" w:rsidRDefault="009601B0" w:rsidP="00693525">
            <w:pPr>
              <w:widowControl w:val="0"/>
              <w:spacing w:line="240" w:lineRule="auto"/>
              <w:jc w:val="center"/>
              <w:rPr>
                <w:b/>
                <w:bCs/>
              </w:rPr>
            </w:pPr>
            <w:r>
              <w:rPr>
                <w:b/>
                <w:bCs/>
              </w:rPr>
              <w:t>Interviewer variance</w:t>
            </w:r>
          </w:p>
        </w:tc>
        <w:tc>
          <w:tcPr>
            <w:tcW w:w="1215"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Mar>
              <w:top w:w="40" w:type="dxa"/>
              <w:left w:w="40" w:type="dxa"/>
              <w:bottom w:w="40" w:type="dxa"/>
              <w:right w:w="40" w:type="dxa"/>
            </w:tcMar>
            <w:vAlign w:val="center"/>
          </w:tcPr>
          <w:p w14:paraId="042A3348" w14:textId="63C21D8E" w:rsidR="00156540" w:rsidRDefault="009601B0" w:rsidP="00693525">
            <w:pPr>
              <w:widowControl w:val="0"/>
              <w:spacing w:line="240" w:lineRule="auto"/>
              <w:jc w:val="center"/>
              <w:rPr>
                <w:b/>
                <w:bCs/>
              </w:rPr>
            </w:pPr>
            <w:r>
              <w:rPr>
                <w:b/>
                <w:bCs/>
              </w:rPr>
              <w:t>Likelihood Ratio Test</w:t>
            </w:r>
          </w:p>
        </w:tc>
        <w:tc>
          <w:tcPr>
            <w:tcW w:w="1290"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Mar>
              <w:top w:w="40" w:type="dxa"/>
              <w:left w:w="40" w:type="dxa"/>
              <w:bottom w:w="40" w:type="dxa"/>
              <w:right w:w="40" w:type="dxa"/>
            </w:tcMar>
            <w:vAlign w:val="center"/>
          </w:tcPr>
          <w:p w14:paraId="61FDF7AB" w14:textId="77777777" w:rsidR="00156540" w:rsidRDefault="009601B0" w:rsidP="00693525">
            <w:pPr>
              <w:widowControl w:val="0"/>
              <w:spacing w:line="240" w:lineRule="auto"/>
              <w:jc w:val="center"/>
              <w:rPr>
                <w:b/>
                <w:bCs/>
              </w:rPr>
            </w:pPr>
            <w:r>
              <w:rPr>
                <w:b/>
                <w:bCs/>
              </w:rPr>
              <w:t>Intraclass Correlation Coefficient</w:t>
            </w:r>
          </w:p>
        </w:tc>
      </w:tr>
      <w:tr w:rsidR="00156540" w14:paraId="7489416B" w14:textId="77777777" w:rsidTr="004E2242">
        <w:trPr>
          <w:trHeight w:val="315"/>
          <w:jc w:val="center"/>
        </w:trPr>
        <w:tc>
          <w:tcPr>
            <w:tcW w:w="17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68FA3AFB" w14:textId="77777777" w:rsidR="00156540" w:rsidRDefault="009601B0">
            <w:pPr>
              <w:widowControl w:val="0"/>
              <w:spacing w:line="240" w:lineRule="auto"/>
              <w:jc w:val="center"/>
            </w:pPr>
            <w:r>
              <w:t xml:space="preserve">Cognition </w:t>
            </w:r>
          </w:p>
        </w:tc>
        <w:tc>
          <w:tcPr>
            <w:tcW w:w="135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62B5AFAF" w14:textId="77777777" w:rsidR="00156540" w:rsidRDefault="009601B0">
            <w:pPr>
              <w:widowControl w:val="0"/>
              <w:spacing w:line="240" w:lineRule="auto"/>
              <w:jc w:val="center"/>
            </w:pPr>
            <w:r>
              <w:t>0.50</w:t>
            </w:r>
          </w:p>
        </w:tc>
        <w:tc>
          <w:tcPr>
            <w:tcW w:w="12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F21BA1E" w14:textId="77777777" w:rsidR="00156540" w:rsidRDefault="009601B0">
            <w:pPr>
              <w:widowControl w:val="0"/>
              <w:spacing w:line="240" w:lineRule="auto"/>
              <w:jc w:val="center"/>
            </w:pPr>
            <w:r>
              <w:t>136.4***</w:t>
            </w:r>
          </w:p>
        </w:tc>
        <w:tc>
          <w:tcPr>
            <w:tcW w:w="129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7BEE002A" w14:textId="77777777" w:rsidR="00156540" w:rsidRDefault="009601B0">
            <w:pPr>
              <w:widowControl w:val="0"/>
              <w:spacing w:line="240" w:lineRule="auto"/>
              <w:jc w:val="center"/>
            </w:pPr>
            <w:r>
              <w:t>2.7%</w:t>
            </w:r>
          </w:p>
        </w:tc>
      </w:tr>
      <w:tr w:rsidR="00156540" w14:paraId="787B9B5A" w14:textId="77777777" w:rsidTr="004E2242">
        <w:trPr>
          <w:trHeight w:val="315"/>
          <w:jc w:val="center"/>
        </w:trPr>
        <w:tc>
          <w:tcPr>
            <w:tcW w:w="17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509F90F1" w14:textId="77777777" w:rsidR="00156540" w:rsidRDefault="009601B0">
            <w:pPr>
              <w:widowControl w:val="0"/>
              <w:spacing w:line="240" w:lineRule="auto"/>
              <w:jc w:val="center"/>
            </w:pPr>
            <w:r>
              <w:t>Depression</w:t>
            </w:r>
          </w:p>
        </w:tc>
        <w:tc>
          <w:tcPr>
            <w:tcW w:w="135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4885D1F" w14:textId="77777777" w:rsidR="00156540" w:rsidRDefault="009601B0">
            <w:pPr>
              <w:widowControl w:val="0"/>
              <w:spacing w:line="240" w:lineRule="auto"/>
              <w:jc w:val="center"/>
            </w:pPr>
            <w:r>
              <w:t>0.03</w:t>
            </w:r>
          </w:p>
        </w:tc>
        <w:tc>
          <w:tcPr>
            <w:tcW w:w="12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4E69337F" w14:textId="77777777" w:rsidR="00156540" w:rsidRDefault="009601B0">
            <w:pPr>
              <w:widowControl w:val="0"/>
              <w:spacing w:line="240" w:lineRule="auto"/>
              <w:jc w:val="center"/>
            </w:pPr>
            <w:r>
              <w:t>33.9***</w:t>
            </w:r>
          </w:p>
        </w:tc>
        <w:tc>
          <w:tcPr>
            <w:tcW w:w="129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34E962AF" w14:textId="77777777" w:rsidR="00156540" w:rsidRDefault="009601B0">
            <w:pPr>
              <w:widowControl w:val="0"/>
              <w:spacing w:line="240" w:lineRule="auto"/>
              <w:jc w:val="center"/>
            </w:pPr>
            <w:r>
              <w:t>0.9%</w:t>
            </w:r>
          </w:p>
        </w:tc>
      </w:tr>
      <w:tr w:rsidR="00156540" w14:paraId="5E48ABE3" w14:textId="77777777" w:rsidTr="004E2242">
        <w:trPr>
          <w:trHeight w:val="255"/>
          <w:jc w:val="center"/>
        </w:trPr>
        <w:tc>
          <w:tcPr>
            <w:tcW w:w="17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3903CC59" w14:textId="77777777" w:rsidR="00156540" w:rsidRDefault="009601B0">
            <w:pPr>
              <w:spacing w:line="240" w:lineRule="auto"/>
              <w:jc w:val="center"/>
            </w:pPr>
            <w:r>
              <w:t>Self-rated Health</w:t>
            </w:r>
          </w:p>
        </w:tc>
        <w:tc>
          <w:tcPr>
            <w:tcW w:w="135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1C34786" w14:textId="77777777" w:rsidR="00156540" w:rsidRDefault="009601B0">
            <w:pPr>
              <w:spacing w:line="240" w:lineRule="auto"/>
              <w:jc w:val="center"/>
            </w:pPr>
            <w:r>
              <w:t>0.05</w:t>
            </w:r>
          </w:p>
        </w:tc>
        <w:tc>
          <w:tcPr>
            <w:tcW w:w="12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B9BCDAD" w14:textId="77777777" w:rsidR="00156540" w:rsidRDefault="009601B0">
            <w:pPr>
              <w:spacing w:line="240" w:lineRule="auto"/>
              <w:jc w:val="center"/>
            </w:pPr>
            <w:r>
              <w:t>103.6***</w:t>
            </w:r>
          </w:p>
        </w:tc>
        <w:tc>
          <w:tcPr>
            <w:tcW w:w="129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432E3233" w14:textId="77777777" w:rsidR="00156540" w:rsidRDefault="009601B0">
            <w:pPr>
              <w:spacing w:line="240" w:lineRule="auto"/>
              <w:jc w:val="center"/>
            </w:pPr>
            <w:r>
              <w:t>1.5%</w:t>
            </w:r>
          </w:p>
        </w:tc>
      </w:tr>
      <w:tr w:rsidR="00156540" w14:paraId="1AEF24A2" w14:textId="77777777" w:rsidTr="004E2242">
        <w:trPr>
          <w:trHeight w:val="315"/>
          <w:jc w:val="center"/>
        </w:trPr>
        <w:tc>
          <w:tcPr>
            <w:tcW w:w="17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24F709BE" w14:textId="77777777" w:rsidR="00156540" w:rsidRDefault="009601B0">
            <w:pPr>
              <w:spacing w:line="240" w:lineRule="auto"/>
              <w:jc w:val="center"/>
            </w:pPr>
            <w:r>
              <w:t>Nagi</w:t>
            </w:r>
          </w:p>
        </w:tc>
        <w:tc>
          <w:tcPr>
            <w:tcW w:w="135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343D958A" w14:textId="77777777" w:rsidR="00156540" w:rsidRDefault="009601B0">
            <w:pPr>
              <w:spacing w:line="240" w:lineRule="auto"/>
              <w:jc w:val="center"/>
            </w:pPr>
            <w:r>
              <w:t>0.17</w:t>
            </w:r>
          </w:p>
        </w:tc>
        <w:tc>
          <w:tcPr>
            <w:tcW w:w="12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399EAEF8" w14:textId="77777777" w:rsidR="00156540" w:rsidRDefault="009601B0">
            <w:pPr>
              <w:spacing w:line="240" w:lineRule="auto"/>
              <w:jc w:val="center"/>
            </w:pPr>
            <w:r>
              <w:t>88.5***</w:t>
            </w:r>
          </w:p>
        </w:tc>
        <w:tc>
          <w:tcPr>
            <w:tcW w:w="129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17AB1FC9" w14:textId="77777777" w:rsidR="00156540" w:rsidRDefault="009601B0">
            <w:pPr>
              <w:spacing w:line="240" w:lineRule="auto"/>
              <w:jc w:val="center"/>
            </w:pPr>
            <w:r>
              <w:t>1.4%</w:t>
            </w:r>
          </w:p>
        </w:tc>
      </w:tr>
      <w:tr w:rsidR="00156540" w14:paraId="5C7EEAC1" w14:textId="77777777" w:rsidTr="004E2242">
        <w:trPr>
          <w:trHeight w:val="315"/>
          <w:jc w:val="center"/>
        </w:trPr>
        <w:tc>
          <w:tcPr>
            <w:tcW w:w="17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635D20AF" w14:textId="77777777" w:rsidR="00156540" w:rsidRDefault="009601B0">
            <w:pPr>
              <w:spacing w:line="240" w:lineRule="auto"/>
              <w:jc w:val="center"/>
            </w:pPr>
            <w:r>
              <w:t>Work for pay</w:t>
            </w:r>
          </w:p>
        </w:tc>
        <w:tc>
          <w:tcPr>
            <w:tcW w:w="135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06BBBE82" w14:textId="77777777" w:rsidR="00156540" w:rsidRDefault="009601B0">
            <w:pPr>
              <w:spacing w:line="240" w:lineRule="auto"/>
              <w:jc w:val="center"/>
            </w:pPr>
            <w:r>
              <w:t>0.19</w:t>
            </w:r>
          </w:p>
        </w:tc>
        <w:tc>
          <w:tcPr>
            <w:tcW w:w="12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B882809" w14:textId="77777777" w:rsidR="00156540" w:rsidRDefault="009601B0">
            <w:pPr>
              <w:spacing w:line="240" w:lineRule="auto"/>
              <w:jc w:val="center"/>
            </w:pPr>
            <w:r>
              <w:t>84.7***</w:t>
            </w:r>
          </w:p>
        </w:tc>
        <w:tc>
          <w:tcPr>
            <w:tcW w:w="129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14:paraId="6174E4EB" w14:textId="77777777" w:rsidR="00156540" w:rsidRDefault="009601B0">
            <w:pPr>
              <w:spacing w:line="240" w:lineRule="auto"/>
              <w:jc w:val="center"/>
            </w:pPr>
            <w:r>
              <w:t>3.0%</w:t>
            </w:r>
          </w:p>
        </w:tc>
      </w:tr>
    </w:tbl>
    <w:p w14:paraId="0C00D0B9" w14:textId="77777777" w:rsidR="00156540" w:rsidRDefault="00156540">
      <w:pPr>
        <w:widowControl w:val="0"/>
      </w:pPr>
    </w:p>
    <w:p w14:paraId="1653FE2F" w14:textId="37934114" w:rsidR="00156540" w:rsidRDefault="009601B0">
      <w:pPr>
        <w:spacing w:before="240" w:after="240"/>
      </w:pPr>
      <w:r>
        <w:t>The analysis included 1</w:t>
      </w:r>
      <w:r w:rsidR="001033CF">
        <w:t>3</w:t>
      </w:r>
      <w:r>
        <w:t>,</w:t>
      </w:r>
      <w:r w:rsidR="001033CF">
        <w:t>111</w:t>
      </w:r>
      <w:r>
        <w:t xml:space="preserve"> cases nested within 25</w:t>
      </w:r>
      <w:r w:rsidR="009B1879">
        <w:t>3</w:t>
      </w:r>
      <w:r>
        <w:t xml:space="preserve"> unique interviewers</w:t>
      </w:r>
      <w:r w:rsidR="007D3F1B">
        <w:t xml:space="preserve"> (about 52 cases per interviewer on average)</w:t>
      </w:r>
      <w:r>
        <w:t>. Eight interviewers who appeared only once were excluded. Depending on the outcome, we fitted linear or logistic mixed-effects models with an interviewer-specific random intercept and compared each model to a corresponding null model without interviewer effects.</w:t>
      </w:r>
    </w:p>
    <w:p w14:paraId="2F4B14A9" w14:textId="77777777" w:rsidR="00156540" w:rsidRDefault="009601B0">
      <w:pPr>
        <w:spacing w:before="240" w:after="240"/>
      </w:pPr>
      <w:r>
        <w:t xml:space="preserve">The above table reports the estimated interviewer-level variance, likelihood ratio tests, and intraclass correlation coefficients (ICCs) for the five key variables. Across all outcomes, the </w:t>
      </w:r>
      <w:r>
        <w:lastRenderedPageBreak/>
        <w:t>likelihood ratio tests strongly reject the null hypothesis of no interviewer-level variance (p &lt; 0.001), indicating statistically significant interviewer effects. However, the magnitudes of the interviewer-level clustering varied across measures. Work for pay showed the largest ICC (3.0%), followed by cognition (2.7%), self-rated health (1.5%), and Nagi functional limitations (1.4%). Depression (0.8%) exhibited smaller but non-negligible interviewer-level variation.</w:t>
      </w:r>
    </w:p>
    <w:p w14:paraId="1D6D2713" w14:textId="5C56E62F" w:rsidR="00156540" w:rsidRDefault="009601B0">
      <w:pPr>
        <w:spacing w:before="240" w:after="240"/>
      </w:pPr>
      <w:r>
        <w:t xml:space="preserve">Although these ICCs are </w:t>
      </w:r>
      <w:r w:rsidR="006343D6">
        <w:t>relatively small</w:t>
      </w:r>
      <w:r>
        <w:t xml:space="preserve"> in magnitude, they consistently indicate measurable clustering of responses at the interviewer level. This clustering may be explained by other area or respondent-level covariates. The fact that these are “raw” estimates of ICCs prior to any covariate adjustment suggests that interviewer effects are not a significant problem in the measurement of these variables.</w:t>
      </w:r>
    </w:p>
    <w:p w14:paraId="7F80D5F2" w14:textId="77777777" w:rsidR="00156540" w:rsidRDefault="009601B0">
      <w:pPr>
        <w:spacing w:before="240" w:after="240"/>
        <w:rPr>
          <w:b/>
          <w:bCs/>
          <w:sz w:val="28"/>
          <w:szCs w:val="28"/>
          <w:highlight w:val="green"/>
        </w:rPr>
      </w:pPr>
      <w:r>
        <w:rPr>
          <w:b/>
          <w:bCs/>
          <w:sz w:val="28"/>
          <w:szCs w:val="28"/>
        </w:rPr>
        <w:t xml:space="preserve">13. Straightlining and Speeding </w:t>
      </w:r>
    </w:p>
    <w:p w14:paraId="0C9CA126" w14:textId="77777777" w:rsidR="00156540" w:rsidRDefault="009601B0">
      <w:pPr>
        <w:spacing w:before="240" w:after="240"/>
      </w:pPr>
      <w:r>
        <w:t>Following Leiner (2019), we constructed an indicator of unusually fast section completion using section-level response times from five sections of the 2022 instrument. The analysis is restricted to respondents who completed the first five sections (A–E) of the 2022 main HRS interview either face-to-face or by telephone and for whom section-level response times were recorded (n = 11,655).</w:t>
      </w:r>
    </w:p>
    <w:p w14:paraId="6FDEE892" w14:textId="77777777" w:rsidR="00156540" w:rsidRDefault="009601B0">
      <w:pPr>
        <w:spacing w:before="240" w:after="240"/>
      </w:pPr>
      <w:r>
        <w:t>For each section, we calculated a speed factor as the ratio of the median section completion time to an individual’s completion time, capped the value at three, and averaged the capped speed factors across the five sections. A higher speed factor indicates faster-than-typical completion relative to other respondents. For descriptive purposes, we further classified the continuous speed factor index into four categories based on their speed factor: slower than typical, slightly faster than typical, moderately faster than typical, and very fast.</w:t>
      </w:r>
    </w:p>
    <w:p w14:paraId="558D2AF7" w14:textId="77777777" w:rsidR="00156540" w:rsidRDefault="009601B0">
      <w:pPr>
        <w:spacing w:before="240" w:after="240"/>
      </w:pPr>
      <w:r>
        <w:t>The table below presents the distribution of the section-level speed factor index overall and by interview mode.  Only 0.2% of responders had an average speed factor of 2 or higher. Differences by interview mode were modest. In both modes, extremely rapid completion was uncommon, indicating that unusually fast responding was not strongly associated with interview mode.</w:t>
      </w:r>
    </w:p>
    <w:p w14:paraId="23B61E5F" w14:textId="77777777" w:rsidR="00156540" w:rsidRDefault="009601B0">
      <w:pPr>
        <w:spacing w:before="240" w:line="240" w:lineRule="auto"/>
      </w:pPr>
      <w:r>
        <w:t xml:space="preserve">Distribution of the Section-Level Speed Factor Index </w:t>
      </w:r>
    </w:p>
    <w:tbl>
      <w:tblPr>
        <w:tblStyle w:val="4"/>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2"/>
        <w:gridCol w:w="1872"/>
        <w:gridCol w:w="1872"/>
        <w:gridCol w:w="1872"/>
        <w:gridCol w:w="1872"/>
      </w:tblGrid>
      <w:tr w:rsidR="0076319A" w14:paraId="4ADF66EE" w14:textId="77777777" w:rsidTr="004E2242">
        <w:trPr>
          <w:trHeight w:val="431"/>
          <w:tblHeader/>
        </w:trPr>
        <w:tc>
          <w:tcPr>
            <w:tcW w:w="1872" w:type="dxa"/>
            <w:shd w:val="clear" w:color="auto" w:fill="C6D9F1" w:themeFill="text2" w:themeFillTint="33"/>
            <w:tcMar>
              <w:top w:w="0" w:type="dxa"/>
              <w:left w:w="0" w:type="dxa"/>
              <w:bottom w:w="0" w:type="dxa"/>
              <w:right w:w="0" w:type="dxa"/>
            </w:tcMar>
          </w:tcPr>
          <w:p w14:paraId="1F8CE67B" w14:textId="77777777" w:rsidR="0076319A" w:rsidRDefault="0076319A" w:rsidP="0076319A">
            <w:pPr>
              <w:widowControl w:val="0"/>
              <w:spacing w:line="240" w:lineRule="auto"/>
              <w:jc w:val="center"/>
              <w:rPr>
                <w:b/>
                <w:bCs/>
              </w:rPr>
            </w:pPr>
            <w:r w:rsidRPr="001033CF">
              <w:rPr>
                <w:b/>
                <w:bCs/>
              </w:rPr>
              <w:t>Classification</w:t>
            </w:r>
          </w:p>
          <w:p w14:paraId="2CFE38BE" w14:textId="77777777" w:rsidR="0076319A" w:rsidRPr="001033CF" w:rsidRDefault="0076319A" w:rsidP="0076319A">
            <w:pPr>
              <w:widowControl w:val="0"/>
              <w:pBdr>
                <w:top w:val="nil"/>
                <w:left w:val="nil"/>
                <w:bottom w:val="nil"/>
                <w:right w:val="nil"/>
                <w:between w:val="nil"/>
              </w:pBdr>
              <w:spacing w:line="240" w:lineRule="auto"/>
              <w:jc w:val="center"/>
            </w:pPr>
          </w:p>
        </w:tc>
        <w:tc>
          <w:tcPr>
            <w:tcW w:w="1872" w:type="dxa"/>
            <w:shd w:val="clear" w:color="auto" w:fill="C6D9F1" w:themeFill="text2" w:themeFillTint="33"/>
            <w:tcMar>
              <w:top w:w="0" w:type="dxa"/>
              <w:left w:w="0" w:type="dxa"/>
              <w:bottom w:w="0" w:type="dxa"/>
              <w:right w:w="0" w:type="dxa"/>
            </w:tcMar>
          </w:tcPr>
          <w:p w14:paraId="2FD39AE7" w14:textId="7B72D0D3" w:rsidR="0076319A" w:rsidRPr="001033CF" w:rsidRDefault="0076319A" w:rsidP="0076319A">
            <w:pPr>
              <w:widowControl w:val="0"/>
              <w:pBdr>
                <w:top w:val="nil"/>
                <w:left w:val="nil"/>
                <w:bottom w:val="nil"/>
                <w:right w:val="nil"/>
                <w:between w:val="nil"/>
              </w:pBdr>
              <w:spacing w:line="240" w:lineRule="auto"/>
              <w:jc w:val="center"/>
            </w:pPr>
            <w:r w:rsidRPr="001033CF">
              <w:rPr>
                <w:b/>
                <w:bCs/>
              </w:rPr>
              <w:t>Criterion</w:t>
            </w:r>
          </w:p>
        </w:tc>
        <w:tc>
          <w:tcPr>
            <w:tcW w:w="1872" w:type="dxa"/>
            <w:shd w:val="clear" w:color="auto" w:fill="C6D9F1" w:themeFill="text2" w:themeFillTint="33"/>
            <w:tcMar>
              <w:top w:w="0" w:type="dxa"/>
              <w:left w:w="0" w:type="dxa"/>
              <w:bottom w:w="0" w:type="dxa"/>
              <w:right w:w="0" w:type="dxa"/>
            </w:tcMar>
          </w:tcPr>
          <w:p w14:paraId="63EA6D80" w14:textId="7BAD624C" w:rsidR="0076319A" w:rsidRPr="001033CF" w:rsidRDefault="0076319A" w:rsidP="0076319A">
            <w:pPr>
              <w:widowControl w:val="0"/>
              <w:pBdr>
                <w:top w:val="nil"/>
                <w:left w:val="nil"/>
                <w:bottom w:val="nil"/>
                <w:right w:val="nil"/>
                <w:between w:val="nil"/>
              </w:pBdr>
              <w:spacing w:line="240" w:lineRule="auto"/>
              <w:jc w:val="center"/>
              <w:rPr>
                <w:b/>
                <w:bCs/>
              </w:rPr>
            </w:pPr>
            <w:r>
              <w:rPr>
                <w:b/>
                <w:bCs/>
              </w:rPr>
              <w:t xml:space="preserve">Mode: </w:t>
            </w:r>
            <w:r w:rsidRPr="001033CF">
              <w:rPr>
                <w:b/>
                <w:bCs/>
              </w:rPr>
              <w:t>Face-to-face</w:t>
            </w:r>
          </w:p>
          <w:p w14:paraId="3377C2AF" w14:textId="1D690282" w:rsidR="0076319A" w:rsidRPr="001033CF" w:rsidRDefault="0076319A" w:rsidP="0076319A">
            <w:pPr>
              <w:widowControl w:val="0"/>
              <w:pBdr>
                <w:top w:val="nil"/>
                <w:left w:val="nil"/>
                <w:bottom w:val="nil"/>
                <w:right w:val="nil"/>
                <w:between w:val="nil"/>
              </w:pBdr>
              <w:spacing w:line="240" w:lineRule="auto"/>
              <w:jc w:val="center"/>
              <w:rPr>
                <w:b/>
                <w:bCs/>
              </w:rPr>
            </w:pPr>
            <w:r w:rsidRPr="001033CF">
              <w:rPr>
                <w:b/>
                <w:bCs/>
              </w:rPr>
              <w:t>(n=5595)</w:t>
            </w:r>
          </w:p>
        </w:tc>
        <w:tc>
          <w:tcPr>
            <w:tcW w:w="1872" w:type="dxa"/>
            <w:shd w:val="clear" w:color="auto" w:fill="C6D9F1" w:themeFill="text2" w:themeFillTint="33"/>
            <w:tcMar>
              <w:top w:w="0" w:type="dxa"/>
              <w:left w:w="0" w:type="dxa"/>
              <w:bottom w:w="0" w:type="dxa"/>
              <w:right w:w="0" w:type="dxa"/>
            </w:tcMar>
          </w:tcPr>
          <w:p w14:paraId="14747EBB" w14:textId="6CD0D48C" w:rsidR="0076319A" w:rsidRPr="001033CF" w:rsidRDefault="0076319A" w:rsidP="0076319A">
            <w:pPr>
              <w:widowControl w:val="0"/>
              <w:pBdr>
                <w:top w:val="nil"/>
                <w:left w:val="nil"/>
                <w:bottom w:val="nil"/>
                <w:right w:val="nil"/>
                <w:between w:val="nil"/>
              </w:pBdr>
              <w:spacing w:line="240" w:lineRule="auto"/>
              <w:jc w:val="center"/>
              <w:rPr>
                <w:b/>
                <w:bCs/>
              </w:rPr>
            </w:pPr>
            <w:r>
              <w:rPr>
                <w:b/>
                <w:bCs/>
              </w:rPr>
              <w:t xml:space="preserve">Mode: </w:t>
            </w:r>
            <w:r w:rsidRPr="001033CF">
              <w:rPr>
                <w:b/>
                <w:bCs/>
              </w:rPr>
              <w:t>Telephone</w:t>
            </w:r>
          </w:p>
          <w:p w14:paraId="542E8687" w14:textId="147C0DAC" w:rsidR="0076319A" w:rsidRPr="001033CF" w:rsidRDefault="0076319A" w:rsidP="0076319A">
            <w:pPr>
              <w:widowControl w:val="0"/>
              <w:pBdr>
                <w:top w:val="nil"/>
                <w:left w:val="nil"/>
                <w:bottom w:val="nil"/>
                <w:right w:val="nil"/>
                <w:between w:val="nil"/>
              </w:pBdr>
              <w:spacing w:line="240" w:lineRule="auto"/>
              <w:jc w:val="center"/>
              <w:rPr>
                <w:b/>
                <w:bCs/>
              </w:rPr>
            </w:pPr>
            <w:r w:rsidRPr="001033CF">
              <w:rPr>
                <w:b/>
                <w:bCs/>
              </w:rPr>
              <w:t>(n=5402)</w:t>
            </w:r>
          </w:p>
        </w:tc>
        <w:tc>
          <w:tcPr>
            <w:tcW w:w="1872" w:type="dxa"/>
            <w:shd w:val="clear" w:color="auto" w:fill="C6D9F1" w:themeFill="text2" w:themeFillTint="33"/>
            <w:tcMar>
              <w:top w:w="0" w:type="dxa"/>
              <w:left w:w="0" w:type="dxa"/>
              <w:bottom w:w="0" w:type="dxa"/>
              <w:right w:w="0" w:type="dxa"/>
            </w:tcMar>
          </w:tcPr>
          <w:p w14:paraId="17EBC488" w14:textId="77777777" w:rsidR="0076319A" w:rsidRPr="001033CF" w:rsidRDefault="0076319A" w:rsidP="0076319A">
            <w:pPr>
              <w:widowControl w:val="0"/>
              <w:pBdr>
                <w:top w:val="nil"/>
                <w:left w:val="nil"/>
                <w:bottom w:val="nil"/>
                <w:right w:val="nil"/>
                <w:between w:val="nil"/>
              </w:pBdr>
              <w:spacing w:line="240" w:lineRule="auto"/>
              <w:jc w:val="center"/>
              <w:rPr>
                <w:b/>
                <w:bCs/>
              </w:rPr>
            </w:pPr>
            <w:r w:rsidRPr="001033CF">
              <w:rPr>
                <w:b/>
                <w:bCs/>
              </w:rPr>
              <w:t>Total</w:t>
            </w:r>
          </w:p>
        </w:tc>
      </w:tr>
      <w:tr w:rsidR="0076319A" w14:paraId="1CA2CE8D" w14:textId="77777777" w:rsidTr="004E2242">
        <w:trPr>
          <w:trHeight w:val="431"/>
        </w:trPr>
        <w:tc>
          <w:tcPr>
            <w:tcW w:w="1872" w:type="dxa"/>
            <w:tcMar>
              <w:top w:w="0" w:type="dxa"/>
              <w:left w:w="0" w:type="dxa"/>
              <w:bottom w:w="0" w:type="dxa"/>
              <w:right w:w="0" w:type="dxa"/>
            </w:tcMar>
          </w:tcPr>
          <w:p w14:paraId="777C83E9" w14:textId="77777777" w:rsidR="0076319A" w:rsidRPr="001033CF" w:rsidRDefault="0076319A" w:rsidP="0076319A">
            <w:pPr>
              <w:widowControl w:val="0"/>
              <w:pBdr>
                <w:top w:val="nil"/>
                <w:left w:val="nil"/>
                <w:bottom w:val="nil"/>
                <w:right w:val="nil"/>
                <w:between w:val="nil"/>
              </w:pBdr>
              <w:spacing w:line="240" w:lineRule="auto"/>
              <w:jc w:val="center"/>
            </w:pPr>
            <w:r w:rsidRPr="001033CF">
              <w:t xml:space="preserve">Slower than typical (median) </w:t>
            </w:r>
          </w:p>
        </w:tc>
        <w:tc>
          <w:tcPr>
            <w:tcW w:w="1872" w:type="dxa"/>
            <w:tcMar>
              <w:top w:w="0" w:type="dxa"/>
              <w:left w:w="0" w:type="dxa"/>
              <w:bottom w:w="0" w:type="dxa"/>
              <w:right w:w="0" w:type="dxa"/>
            </w:tcMar>
          </w:tcPr>
          <w:p w14:paraId="7EDD7E79" w14:textId="77777777" w:rsidR="0076319A" w:rsidRPr="001033CF" w:rsidRDefault="0076319A" w:rsidP="0076319A">
            <w:pPr>
              <w:widowControl w:val="0"/>
              <w:pBdr>
                <w:top w:val="nil"/>
                <w:left w:val="nil"/>
                <w:bottom w:val="nil"/>
                <w:right w:val="nil"/>
                <w:between w:val="nil"/>
              </w:pBdr>
              <w:spacing w:line="240" w:lineRule="auto"/>
              <w:jc w:val="center"/>
            </w:pPr>
            <w:r w:rsidRPr="001033CF">
              <w:rPr>
                <w:rFonts w:eastAsia="Arial Unicode MS"/>
              </w:rPr>
              <w:t>0≤speed factor≤1</w:t>
            </w:r>
          </w:p>
        </w:tc>
        <w:tc>
          <w:tcPr>
            <w:tcW w:w="1872" w:type="dxa"/>
            <w:tcMar>
              <w:top w:w="0" w:type="dxa"/>
              <w:left w:w="0" w:type="dxa"/>
              <w:bottom w:w="0" w:type="dxa"/>
              <w:right w:w="0" w:type="dxa"/>
            </w:tcMar>
          </w:tcPr>
          <w:p w14:paraId="1249D97A" w14:textId="77777777" w:rsidR="0076319A" w:rsidRPr="001033CF" w:rsidRDefault="0076319A" w:rsidP="0076319A">
            <w:pPr>
              <w:widowControl w:val="0"/>
              <w:pBdr>
                <w:top w:val="nil"/>
                <w:left w:val="nil"/>
                <w:bottom w:val="nil"/>
                <w:right w:val="nil"/>
                <w:between w:val="nil"/>
              </w:pBdr>
              <w:spacing w:line="240" w:lineRule="auto"/>
              <w:jc w:val="center"/>
            </w:pPr>
            <w:r w:rsidRPr="001033CF">
              <w:t>44%</w:t>
            </w:r>
          </w:p>
        </w:tc>
        <w:tc>
          <w:tcPr>
            <w:tcW w:w="1872" w:type="dxa"/>
            <w:tcMar>
              <w:top w:w="0" w:type="dxa"/>
              <w:left w:w="0" w:type="dxa"/>
              <w:bottom w:w="0" w:type="dxa"/>
              <w:right w:w="0" w:type="dxa"/>
            </w:tcMar>
          </w:tcPr>
          <w:p w14:paraId="3628D7FD" w14:textId="77777777" w:rsidR="0076319A" w:rsidRPr="001033CF" w:rsidRDefault="0076319A" w:rsidP="0076319A">
            <w:pPr>
              <w:widowControl w:val="0"/>
              <w:pBdr>
                <w:top w:val="nil"/>
                <w:left w:val="nil"/>
                <w:bottom w:val="nil"/>
                <w:right w:val="nil"/>
                <w:between w:val="nil"/>
              </w:pBdr>
              <w:spacing w:line="240" w:lineRule="auto"/>
              <w:jc w:val="center"/>
            </w:pPr>
            <w:r w:rsidRPr="001033CF">
              <w:t>45%</w:t>
            </w:r>
          </w:p>
        </w:tc>
        <w:tc>
          <w:tcPr>
            <w:tcW w:w="1872" w:type="dxa"/>
            <w:tcMar>
              <w:top w:w="0" w:type="dxa"/>
              <w:left w:w="0" w:type="dxa"/>
              <w:bottom w:w="0" w:type="dxa"/>
              <w:right w:w="0" w:type="dxa"/>
            </w:tcMar>
          </w:tcPr>
          <w:p w14:paraId="57F2E75D" w14:textId="77777777" w:rsidR="0076319A" w:rsidRPr="001033CF" w:rsidRDefault="0076319A" w:rsidP="0076319A">
            <w:pPr>
              <w:widowControl w:val="0"/>
              <w:pBdr>
                <w:top w:val="nil"/>
                <w:left w:val="nil"/>
                <w:bottom w:val="nil"/>
                <w:right w:val="nil"/>
                <w:between w:val="nil"/>
              </w:pBdr>
              <w:spacing w:line="240" w:lineRule="auto"/>
              <w:jc w:val="center"/>
            </w:pPr>
            <w:r w:rsidRPr="001033CF">
              <w:t>45%</w:t>
            </w:r>
          </w:p>
        </w:tc>
      </w:tr>
      <w:tr w:rsidR="0076319A" w14:paraId="5BA46150" w14:textId="77777777" w:rsidTr="004E2242">
        <w:trPr>
          <w:trHeight w:val="431"/>
        </w:trPr>
        <w:tc>
          <w:tcPr>
            <w:tcW w:w="1872" w:type="dxa"/>
            <w:tcMar>
              <w:top w:w="0" w:type="dxa"/>
              <w:left w:w="0" w:type="dxa"/>
              <w:bottom w:w="0" w:type="dxa"/>
              <w:right w:w="0" w:type="dxa"/>
            </w:tcMar>
          </w:tcPr>
          <w:p w14:paraId="2CDAC30D" w14:textId="77777777" w:rsidR="0076319A" w:rsidRPr="001033CF" w:rsidRDefault="0076319A" w:rsidP="0076319A">
            <w:pPr>
              <w:widowControl w:val="0"/>
              <w:pBdr>
                <w:top w:val="nil"/>
                <w:left w:val="nil"/>
                <w:bottom w:val="nil"/>
                <w:right w:val="nil"/>
                <w:between w:val="nil"/>
              </w:pBdr>
              <w:spacing w:line="240" w:lineRule="auto"/>
              <w:jc w:val="center"/>
            </w:pPr>
            <w:r w:rsidRPr="001033CF">
              <w:t>Slightly faster</w:t>
            </w:r>
          </w:p>
        </w:tc>
        <w:tc>
          <w:tcPr>
            <w:tcW w:w="1872" w:type="dxa"/>
            <w:tcMar>
              <w:top w:w="0" w:type="dxa"/>
              <w:left w:w="0" w:type="dxa"/>
              <w:bottom w:w="0" w:type="dxa"/>
              <w:right w:w="0" w:type="dxa"/>
            </w:tcMar>
          </w:tcPr>
          <w:p w14:paraId="5F799CAB" w14:textId="77777777" w:rsidR="0076319A" w:rsidRPr="001033CF" w:rsidRDefault="0076319A" w:rsidP="0076319A">
            <w:pPr>
              <w:widowControl w:val="0"/>
              <w:spacing w:line="240" w:lineRule="auto"/>
              <w:jc w:val="center"/>
            </w:pPr>
            <w:r w:rsidRPr="001033CF">
              <w:rPr>
                <w:rFonts w:eastAsia="Arial Unicode MS"/>
              </w:rPr>
              <w:t>1&lt;speed factor≤1.5</w:t>
            </w:r>
          </w:p>
        </w:tc>
        <w:tc>
          <w:tcPr>
            <w:tcW w:w="1872" w:type="dxa"/>
            <w:tcMar>
              <w:top w:w="0" w:type="dxa"/>
              <w:left w:w="0" w:type="dxa"/>
              <w:bottom w:w="0" w:type="dxa"/>
              <w:right w:w="0" w:type="dxa"/>
            </w:tcMar>
          </w:tcPr>
          <w:p w14:paraId="577C28E2" w14:textId="77777777" w:rsidR="0076319A" w:rsidRPr="001033CF" w:rsidRDefault="0076319A" w:rsidP="0076319A">
            <w:pPr>
              <w:widowControl w:val="0"/>
              <w:pBdr>
                <w:top w:val="nil"/>
                <w:left w:val="nil"/>
                <w:bottom w:val="nil"/>
                <w:right w:val="nil"/>
                <w:between w:val="nil"/>
              </w:pBdr>
              <w:spacing w:line="240" w:lineRule="auto"/>
              <w:jc w:val="center"/>
            </w:pPr>
            <w:r w:rsidRPr="001033CF">
              <w:t>45%</w:t>
            </w:r>
          </w:p>
        </w:tc>
        <w:tc>
          <w:tcPr>
            <w:tcW w:w="1872" w:type="dxa"/>
            <w:tcMar>
              <w:top w:w="0" w:type="dxa"/>
              <w:left w:w="0" w:type="dxa"/>
              <w:bottom w:w="0" w:type="dxa"/>
              <w:right w:w="0" w:type="dxa"/>
            </w:tcMar>
          </w:tcPr>
          <w:p w14:paraId="51393AFF" w14:textId="77777777" w:rsidR="0076319A" w:rsidRPr="001033CF" w:rsidRDefault="0076319A" w:rsidP="0076319A">
            <w:pPr>
              <w:widowControl w:val="0"/>
              <w:pBdr>
                <w:top w:val="nil"/>
                <w:left w:val="nil"/>
                <w:bottom w:val="nil"/>
                <w:right w:val="nil"/>
                <w:between w:val="nil"/>
              </w:pBdr>
              <w:spacing w:line="240" w:lineRule="auto"/>
              <w:jc w:val="center"/>
            </w:pPr>
            <w:r w:rsidRPr="001033CF">
              <w:t>43%</w:t>
            </w:r>
          </w:p>
        </w:tc>
        <w:tc>
          <w:tcPr>
            <w:tcW w:w="1872" w:type="dxa"/>
            <w:tcMar>
              <w:top w:w="0" w:type="dxa"/>
              <w:left w:w="0" w:type="dxa"/>
              <w:bottom w:w="0" w:type="dxa"/>
              <w:right w:w="0" w:type="dxa"/>
            </w:tcMar>
          </w:tcPr>
          <w:p w14:paraId="1B991AC3" w14:textId="77777777" w:rsidR="0076319A" w:rsidRPr="001033CF" w:rsidRDefault="0076319A" w:rsidP="0076319A">
            <w:pPr>
              <w:widowControl w:val="0"/>
              <w:pBdr>
                <w:top w:val="nil"/>
                <w:left w:val="nil"/>
                <w:bottom w:val="nil"/>
                <w:right w:val="nil"/>
                <w:between w:val="nil"/>
              </w:pBdr>
              <w:spacing w:line="240" w:lineRule="auto"/>
              <w:jc w:val="center"/>
            </w:pPr>
            <w:r w:rsidRPr="001033CF">
              <w:t>44%</w:t>
            </w:r>
          </w:p>
        </w:tc>
      </w:tr>
      <w:tr w:rsidR="0076319A" w14:paraId="72D51455" w14:textId="77777777" w:rsidTr="004E2242">
        <w:trPr>
          <w:trHeight w:val="431"/>
        </w:trPr>
        <w:tc>
          <w:tcPr>
            <w:tcW w:w="1872" w:type="dxa"/>
            <w:tcMar>
              <w:top w:w="0" w:type="dxa"/>
              <w:left w:w="0" w:type="dxa"/>
              <w:bottom w:w="0" w:type="dxa"/>
              <w:right w:w="0" w:type="dxa"/>
            </w:tcMar>
          </w:tcPr>
          <w:p w14:paraId="4C3615ED" w14:textId="77777777" w:rsidR="0076319A" w:rsidRPr="001033CF" w:rsidRDefault="0076319A" w:rsidP="0076319A">
            <w:pPr>
              <w:widowControl w:val="0"/>
              <w:pBdr>
                <w:top w:val="nil"/>
                <w:left w:val="nil"/>
                <w:bottom w:val="nil"/>
                <w:right w:val="nil"/>
                <w:between w:val="nil"/>
              </w:pBdr>
              <w:spacing w:line="240" w:lineRule="auto"/>
              <w:jc w:val="center"/>
            </w:pPr>
            <w:r w:rsidRPr="001033CF">
              <w:t>Moderately faster</w:t>
            </w:r>
          </w:p>
        </w:tc>
        <w:tc>
          <w:tcPr>
            <w:tcW w:w="1872" w:type="dxa"/>
            <w:tcMar>
              <w:top w:w="0" w:type="dxa"/>
              <w:left w:w="0" w:type="dxa"/>
              <w:bottom w:w="0" w:type="dxa"/>
              <w:right w:w="0" w:type="dxa"/>
            </w:tcMar>
          </w:tcPr>
          <w:p w14:paraId="51F3F319" w14:textId="77777777" w:rsidR="0076319A" w:rsidRPr="001033CF" w:rsidRDefault="0076319A" w:rsidP="0076319A">
            <w:pPr>
              <w:widowControl w:val="0"/>
              <w:spacing w:line="240" w:lineRule="auto"/>
              <w:jc w:val="center"/>
            </w:pPr>
            <w:r w:rsidRPr="001033CF">
              <w:rPr>
                <w:rFonts w:eastAsia="Arial Unicode MS"/>
              </w:rPr>
              <w:t>1.5&lt;speed factor≤2</w:t>
            </w:r>
          </w:p>
        </w:tc>
        <w:tc>
          <w:tcPr>
            <w:tcW w:w="1872" w:type="dxa"/>
            <w:tcMar>
              <w:top w:w="0" w:type="dxa"/>
              <w:left w:w="0" w:type="dxa"/>
              <w:bottom w:w="0" w:type="dxa"/>
              <w:right w:w="0" w:type="dxa"/>
            </w:tcMar>
          </w:tcPr>
          <w:p w14:paraId="16C1E34C" w14:textId="77777777" w:rsidR="0076319A" w:rsidRPr="001033CF" w:rsidRDefault="0076319A" w:rsidP="0076319A">
            <w:pPr>
              <w:widowControl w:val="0"/>
              <w:pBdr>
                <w:top w:val="nil"/>
                <w:left w:val="nil"/>
                <w:bottom w:val="nil"/>
                <w:right w:val="nil"/>
                <w:between w:val="nil"/>
              </w:pBdr>
              <w:spacing w:line="240" w:lineRule="auto"/>
              <w:jc w:val="center"/>
            </w:pPr>
            <w:r w:rsidRPr="001033CF">
              <w:t>10%</w:t>
            </w:r>
          </w:p>
        </w:tc>
        <w:tc>
          <w:tcPr>
            <w:tcW w:w="1872" w:type="dxa"/>
            <w:tcMar>
              <w:top w:w="0" w:type="dxa"/>
              <w:left w:w="0" w:type="dxa"/>
              <w:bottom w:w="0" w:type="dxa"/>
              <w:right w:w="0" w:type="dxa"/>
            </w:tcMar>
          </w:tcPr>
          <w:p w14:paraId="27398C97" w14:textId="77777777" w:rsidR="0076319A" w:rsidRPr="001033CF" w:rsidRDefault="0076319A" w:rsidP="0076319A">
            <w:pPr>
              <w:widowControl w:val="0"/>
              <w:pBdr>
                <w:top w:val="nil"/>
                <w:left w:val="nil"/>
                <w:bottom w:val="nil"/>
                <w:right w:val="nil"/>
                <w:between w:val="nil"/>
              </w:pBdr>
              <w:spacing w:line="240" w:lineRule="auto"/>
              <w:jc w:val="center"/>
            </w:pPr>
            <w:r w:rsidRPr="001033CF">
              <w:t>9%</w:t>
            </w:r>
          </w:p>
        </w:tc>
        <w:tc>
          <w:tcPr>
            <w:tcW w:w="1872" w:type="dxa"/>
            <w:tcMar>
              <w:top w:w="0" w:type="dxa"/>
              <w:left w:w="0" w:type="dxa"/>
              <w:bottom w:w="0" w:type="dxa"/>
              <w:right w:w="0" w:type="dxa"/>
            </w:tcMar>
          </w:tcPr>
          <w:p w14:paraId="65D33640" w14:textId="77777777" w:rsidR="0076319A" w:rsidRPr="001033CF" w:rsidRDefault="0076319A" w:rsidP="0076319A">
            <w:pPr>
              <w:widowControl w:val="0"/>
              <w:pBdr>
                <w:top w:val="nil"/>
                <w:left w:val="nil"/>
                <w:bottom w:val="nil"/>
                <w:right w:val="nil"/>
                <w:between w:val="nil"/>
              </w:pBdr>
              <w:spacing w:line="240" w:lineRule="auto"/>
              <w:jc w:val="center"/>
            </w:pPr>
            <w:r w:rsidRPr="001033CF">
              <w:t>10%</w:t>
            </w:r>
          </w:p>
        </w:tc>
      </w:tr>
      <w:tr w:rsidR="0076319A" w14:paraId="54D5CC52" w14:textId="77777777" w:rsidTr="004E2242">
        <w:trPr>
          <w:trHeight w:val="431"/>
        </w:trPr>
        <w:tc>
          <w:tcPr>
            <w:tcW w:w="1872" w:type="dxa"/>
            <w:tcMar>
              <w:top w:w="0" w:type="dxa"/>
              <w:left w:w="0" w:type="dxa"/>
              <w:bottom w:w="0" w:type="dxa"/>
              <w:right w:w="0" w:type="dxa"/>
            </w:tcMar>
          </w:tcPr>
          <w:p w14:paraId="7379EDF9" w14:textId="77777777" w:rsidR="0076319A" w:rsidRPr="001033CF" w:rsidRDefault="0076319A" w:rsidP="0076319A">
            <w:pPr>
              <w:widowControl w:val="0"/>
              <w:pBdr>
                <w:top w:val="nil"/>
                <w:left w:val="nil"/>
                <w:bottom w:val="nil"/>
                <w:right w:val="nil"/>
                <w:between w:val="nil"/>
              </w:pBdr>
              <w:spacing w:line="240" w:lineRule="auto"/>
              <w:jc w:val="center"/>
            </w:pPr>
            <w:r w:rsidRPr="001033CF">
              <w:t>Very fast</w:t>
            </w:r>
          </w:p>
        </w:tc>
        <w:tc>
          <w:tcPr>
            <w:tcW w:w="1872" w:type="dxa"/>
            <w:tcMar>
              <w:top w:w="0" w:type="dxa"/>
              <w:left w:w="0" w:type="dxa"/>
              <w:bottom w:w="0" w:type="dxa"/>
              <w:right w:w="0" w:type="dxa"/>
            </w:tcMar>
          </w:tcPr>
          <w:p w14:paraId="27AB5548" w14:textId="77777777" w:rsidR="0076319A" w:rsidRPr="001033CF" w:rsidRDefault="0076319A" w:rsidP="0076319A">
            <w:pPr>
              <w:widowControl w:val="0"/>
              <w:pBdr>
                <w:top w:val="nil"/>
                <w:left w:val="nil"/>
                <w:bottom w:val="nil"/>
                <w:right w:val="nil"/>
                <w:between w:val="nil"/>
              </w:pBdr>
              <w:spacing w:line="240" w:lineRule="auto"/>
              <w:jc w:val="center"/>
            </w:pPr>
            <w:r w:rsidRPr="001033CF">
              <w:rPr>
                <w:rFonts w:eastAsia="Arial Unicode MS"/>
              </w:rPr>
              <w:t>2&lt;speed factor≤3</w:t>
            </w:r>
          </w:p>
        </w:tc>
        <w:tc>
          <w:tcPr>
            <w:tcW w:w="1872" w:type="dxa"/>
            <w:tcMar>
              <w:top w:w="0" w:type="dxa"/>
              <w:left w:w="0" w:type="dxa"/>
              <w:bottom w:w="0" w:type="dxa"/>
              <w:right w:w="0" w:type="dxa"/>
            </w:tcMar>
          </w:tcPr>
          <w:p w14:paraId="72F36D51" w14:textId="77777777" w:rsidR="0076319A" w:rsidRPr="001033CF" w:rsidRDefault="0076319A" w:rsidP="0076319A">
            <w:pPr>
              <w:widowControl w:val="0"/>
              <w:pBdr>
                <w:top w:val="nil"/>
                <w:left w:val="nil"/>
                <w:bottom w:val="nil"/>
                <w:right w:val="nil"/>
                <w:between w:val="nil"/>
              </w:pBdr>
              <w:spacing w:line="240" w:lineRule="auto"/>
              <w:jc w:val="center"/>
            </w:pPr>
            <w:r w:rsidRPr="001033CF">
              <w:t>0.1%</w:t>
            </w:r>
          </w:p>
        </w:tc>
        <w:tc>
          <w:tcPr>
            <w:tcW w:w="1872" w:type="dxa"/>
            <w:tcMar>
              <w:top w:w="0" w:type="dxa"/>
              <w:left w:w="0" w:type="dxa"/>
              <w:bottom w:w="0" w:type="dxa"/>
              <w:right w:w="0" w:type="dxa"/>
            </w:tcMar>
          </w:tcPr>
          <w:p w14:paraId="7FB5A52C" w14:textId="77777777" w:rsidR="0076319A" w:rsidRPr="001033CF" w:rsidRDefault="0076319A" w:rsidP="0076319A">
            <w:pPr>
              <w:widowControl w:val="0"/>
              <w:pBdr>
                <w:top w:val="nil"/>
                <w:left w:val="nil"/>
                <w:bottom w:val="nil"/>
                <w:right w:val="nil"/>
                <w:between w:val="nil"/>
              </w:pBdr>
              <w:spacing w:line="240" w:lineRule="auto"/>
              <w:jc w:val="center"/>
            </w:pPr>
            <w:r w:rsidRPr="001033CF">
              <w:t>0.3%</w:t>
            </w:r>
          </w:p>
        </w:tc>
        <w:tc>
          <w:tcPr>
            <w:tcW w:w="1872" w:type="dxa"/>
            <w:tcMar>
              <w:top w:w="0" w:type="dxa"/>
              <w:left w:w="0" w:type="dxa"/>
              <w:bottom w:w="0" w:type="dxa"/>
              <w:right w:w="0" w:type="dxa"/>
            </w:tcMar>
          </w:tcPr>
          <w:p w14:paraId="768E86C9" w14:textId="77777777" w:rsidR="0076319A" w:rsidRPr="001033CF" w:rsidRDefault="0076319A" w:rsidP="0076319A">
            <w:pPr>
              <w:widowControl w:val="0"/>
              <w:pBdr>
                <w:top w:val="nil"/>
                <w:left w:val="nil"/>
                <w:bottom w:val="nil"/>
                <w:right w:val="nil"/>
                <w:between w:val="nil"/>
              </w:pBdr>
              <w:spacing w:line="240" w:lineRule="auto"/>
              <w:jc w:val="center"/>
            </w:pPr>
            <w:r w:rsidRPr="001033CF">
              <w:t>0.2%</w:t>
            </w:r>
          </w:p>
        </w:tc>
      </w:tr>
    </w:tbl>
    <w:p w14:paraId="290C5702" w14:textId="77777777" w:rsidR="00156540" w:rsidRDefault="00156540">
      <w:pPr>
        <w:spacing w:line="240" w:lineRule="auto"/>
        <w:rPr>
          <w:u w:val="single"/>
        </w:rPr>
      </w:pPr>
    </w:p>
    <w:p w14:paraId="5972ACCF" w14:textId="77777777" w:rsidR="00156540" w:rsidRDefault="009601B0">
      <w:pPr>
        <w:spacing w:before="240" w:after="240"/>
        <w:rPr>
          <w:b/>
          <w:bCs/>
        </w:rPr>
      </w:pPr>
      <w:r>
        <w:lastRenderedPageBreak/>
        <w:t>Distribution of Straightlining Factor by Questionnaire Section and Data Collection Mode</w:t>
      </w:r>
    </w:p>
    <w:tbl>
      <w:tblPr>
        <w:tblStyle w:val="3"/>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372"/>
        <w:gridCol w:w="1680"/>
        <w:gridCol w:w="1327"/>
        <w:gridCol w:w="1327"/>
        <w:gridCol w:w="1327"/>
        <w:gridCol w:w="1327"/>
      </w:tblGrid>
      <w:tr w:rsidR="00156540" w14:paraId="7228177A" w14:textId="77777777" w:rsidTr="0076319A">
        <w:trPr>
          <w:trHeight w:val="420"/>
        </w:trPr>
        <w:tc>
          <w:tcPr>
            <w:tcW w:w="2372" w:type="dxa"/>
            <w:shd w:val="clear" w:color="auto" w:fill="C6D9F1" w:themeFill="text2" w:themeFillTint="33"/>
            <w:tcMar>
              <w:top w:w="100" w:type="dxa"/>
              <w:left w:w="100" w:type="dxa"/>
              <w:bottom w:w="100" w:type="dxa"/>
              <w:right w:w="100" w:type="dxa"/>
            </w:tcMar>
          </w:tcPr>
          <w:p w14:paraId="7DA73F28" w14:textId="4DE23E59" w:rsidR="00156540" w:rsidRPr="0076319A" w:rsidRDefault="0076319A">
            <w:pPr>
              <w:widowControl w:val="0"/>
              <w:spacing w:line="240" w:lineRule="auto"/>
              <w:rPr>
                <w:b/>
                <w:bCs/>
              </w:rPr>
            </w:pPr>
            <w:r w:rsidRPr="0076319A">
              <w:rPr>
                <w:b/>
                <w:bCs/>
              </w:rPr>
              <w:t>Section</w:t>
            </w:r>
          </w:p>
        </w:tc>
        <w:tc>
          <w:tcPr>
            <w:tcW w:w="1680" w:type="dxa"/>
            <w:shd w:val="clear" w:color="auto" w:fill="C6D9F1" w:themeFill="text2" w:themeFillTint="33"/>
            <w:tcMar>
              <w:top w:w="100" w:type="dxa"/>
              <w:left w:w="100" w:type="dxa"/>
              <w:bottom w:w="100" w:type="dxa"/>
              <w:right w:w="100" w:type="dxa"/>
            </w:tcMar>
          </w:tcPr>
          <w:p w14:paraId="142EE017" w14:textId="2894EC5F" w:rsidR="00156540" w:rsidRPr="0076319A" w:rsidRDefault="00FD17B2">
            <w:pPr>
              <w:widowControl w:val="0"/>
              <w:spacing w:line="240" w:lineRule="auto"/>
              <w:rPr>
                <w:b/>
                <w:bCs/>
              </w:rPr>
            </w:pPr>
            <w:r>
              <w:rPr>
                <w:b/>
                <w:bCs/>
              </w:rPr>
              <w:t xml:space="preserve">Type of </w:t>
            </w:r>
            <w:proofErr w:type="spellStart"/>
            <w:r w:rsidRPr="00FD17B2">
              <w:rPr>
                <w:b/>
                <w:bCs/>
              </w:rPr>
              <w:t>Straightlining</w:t>
            </w:r>
            <w:proofErr w:type="spellEnd"/>
            <w:r w:rsidRPr="00FD17B2">
              <w:rPr>
                <w:b/>
                <w:bCs/>
              </w:rPr>
              <w:t xml:space="preserve"> </w:t>
            </w:r>
          </w:p>
        </w:tc>
        <w:tc>
          <w:tcPr>
            <w:tcW w:w="1327" w:type="dxa"/>
            <w:shd w:val="clear" w:color="auto" w:fill="C6D9F1" w:themeFill="text2" w:themeFillTint="33"/>
            <w:tcMar>
              <w:top w:w="100" w:type="dxa"/>
              <w:left w:w="100" w:type="dxa"/>
              <w:bottom w:w="100" w:type="dxa"/>
              <w:right w:w="100" w:type="dxa"/>
            </w:tcMar>
          </w:tcPr>
          <w:p w14:paraId="65577DE3" w14:textId="38A0386D" w:rsidR="00156540" w:rsidRDefault="0076319A">
            <w:pPr>
              <w:widowControl w:val="0"/>
              <w:spacing w:line="240" w:lineRule="auto"/>
              <w:rPr>
                <w:b/>
                <w:bCs/>
              </w:rPr>
            </w:pPr>
            <w:r>
              <w:rPr>
                <w:b/>
                <w:bCs/>
              </w:rPr>
              <w:t xml:space="preserve">Mode: </w:t>
            </w:r>
            <w:r w:rsidR="009601B0">
              <w:rPr>
                <w:b/>
                <w:bCs/>
              </w:rPr>
              <w:t>Face-to-Face</w:t>
            </w:r>
          </w:p>
        </w:tc>
        <w:tc>
          <w:tcPr>
            <w:tcW w:w="1327" w:type="dxa"/>
            <w:shd w:val="clear" w:color="auto" w:fill="C6D9F1" w:themeFill="text2" w:themeFillTint="33"/>
            <w:tcMar>
              <w:top w:w="100" w:type="dxa"/>
              <w:left w:w="100" w:type="dxa"/>
              <w:bottom w:w="100" w:type="dxa"/>
              <w:right w:w="100" w:type="dxa"/>
            </w:tcMar>
          </w:tcPr>
          <w:p w14:paraId="68855BC2" w14:textId="387FC2B6" w:rsidR="00156540" w:rsidRDefault="0076319A">
            <w:pPr>
              <w:widowControl w:val="0"/>
              <w:spacing w:line="240" w:lineRule="auto"/>
              <w:rPr>
                <w:b/>
                <w:bCs/>
              </w:rPr>
            </w:pPr>
            <w:r>
              <w:rPr>
                <w:b/>
                <w:bCs/>
              </w:rPr>
              <w:t xml:space="preserve">Mode: </w:t>
            </w:r>
            <w:r w:rsidR="009601B0">
              <w:rPr>
                <w:b/>
                <w:bCs/>
              </w:rPr>
              <w:t>Telephone</w:t>
            </w:r>
          </w:p>
        </w:tc>
        <w:tc>
          <w:tcPr>
            <w:tcW w:w="1327" w:type="dxa"/>
            <w:shd w:val="clear" w:color="auto" w:fill="C6D9F1" w:themeFill="text2" w:themeFillTint="33"/>
            <w:tcMar>
              <w:top w:w="100" w:type="dxa"/>
              <w:left w:w="100" w:type="dxa"/>
              <w:bottom w:w="100" w:type="dxa"/>
              <w:right w:w="100" w:type="dxa"/>
            </w:tcMar>
          </w:tcPr>
          <w:p w14:paraId="5F1E09B3" w14:textId="449B7D39" w:rsidR="00156540" w:rsidRDefault="0076319A">
            <w:pPr>
              <w:widowControl w:val="0"/>
              <w:spacing w:line="240" w:lineRule="auto"/>
              <w:rPr>
                <w:b/>
                <w:bCs/>
              </w:rPr>
            </w:pPr>
            <w:r>
              <w:rPr>
                <w:b/>
                <w:bCs/>
              </w:rPr>
              <w:t xml:space="preserve">Mode: </w:t>
            </w:r>
            <w:r w:rsidR="009601B0">
              <w:rPr>
                <w:b/>
                <w:bCs/>
              </w:rPr>
              <w:t>Web</w:t>
            </w:r>
          </w:p>
        </w:tc>
        <w:tc>
          <w:tcPr>
            <w:tcW w:w="1327" w:type="dxa"/>
            <w:shd w:val="clear" w:color="auto" w:fill="C6D9F1" w:themeFill="text2" w:themeFillTint="33"/>
            <w:tcMar>
              <w:top w:w="100" w:type="dxa"/>
              <w:left w:w="100" w:type="dxa"/>
              <w:bottom w:w="100" w:type="dxa"/>
              <w:right w:w="100" w:type="dxa"/>
            </w:tcMar>
          </w:tcPr>
          <w:p w14:paraId="1E670B45" w14:textId="77777777" w:rsidR="00156540" w:rsidRDefault="009601B0">
            <w:pPr>
              <w:widowControl w:val="0"/>
              <w:spacing w:line="240" w:lineRule="auto"/>
              <w:rPr>
                <w:b/>
                <w:bCs/>
              </w:rPr>
            </w:pPr>
            <w:r>
              <w:rPr>
                <w:b/>
                <w:bCs/>
              </w:rPr>
              <w:t>Total</w:t>
            </w:r>
          </w:p>
        </w:tc>
      </w:tr>
      <w:tr w:rsidR="00156540" w14:paraId="540D9BC9" w14:textId="77777777" w:rsidTr="0076319A">
        <w:trPr>
          <w:trHeight w:val="420"/>
        </w:trPr>
        <w:tc>
          <w:tcPr>
            <w:tcW w:w="2372" w:type="dxa"/>
            <w:vMerge w:val="restart"/>
            <w:tcMar>
              <w:top w:w="100" w:type="dxa"/>
              <w:left w:w="100" w:type="dxa"/>
              <w:bottom w:w="100" w:type="dxa"/>
              <w:right w:w="100" w:type="dxa"/>
            </w:tcMar>
          </w:tcPr>
          <w:p w14:paraId="0719931E" w14:textId="77777777" w:rsidR="00156540" w:rsidRDefault="009601B0">
            <w:pPr>
              <w:widowControl w:val="0"/>
              <w:spacing w:line="240" w:lineRule="auto"/>
            </w:pPr>
            <w:r>
              <w:t>J</w:t>
            </w:r>
          </w:p>
          <w:p w14:paraId="7B2D99AC" w14:textId="77777777" w:rsidR="00156540" w:rsidRDefault="009601B0">
            <w:pPr>
              <w:widowControl w:val="0"/>
              <w:spacing w:line="240" w:lineRule="auto"/>
            </w:pPr>
            <w:r>
              <w:t>(Employment, 14 Likert-type items)</w:t>
            </w:r>
          </w:p>
          <w:p w14:paraId="1F6D4908" w14:textId="2C671ABA" w:rsidR="00156540" w:rsidRDefault="00156540">
            <w:pPr>
              <w:widowControl w:val="0"/>
              <w:spacing w:line="240" w:lineRule="auto"/>
            </w:pPr>
          </w:p>
        </w:tc>
        <w:tc>
          <w:tcPr>
            <w:tcW w:w="1680" w:type="dxa"/>
            <w:tcMar>
              <w:top w:w="100" w:type="dxa"/>
              <w:left w:w="100" w:type="dxa"/>
              <w:bottom w:w="100" w:type="dxa"/>
              <w:right w:w="100" w:type="dxa"/>
            </w:tcMar>
          </w:tcPr>
          <w:p w14:paraId="3E9780F6" w14:textId="77777777" w:rsidR="00156540" w:rsidRDefault="009601B0">
            <w:pPr>
              <w:widowControl w:val="0"/>
              <w:spacing w:line="240" w:lineRule="auto"/>
            </w:pPr>
            <w:r>
              <w:t>Strict</w:t>
            </w:r>
          </w:p>
        </w:tc>
        <w:tc>
          <w:tcPr>
            <w:tcW w:w="1327" w:type="dxa"/>
            <w:tcMar>
              <w:top w:w="100" w:type="dxa"/>
              <w:left w:w="100" w:type="dxa"/>
              <w:bottom w:w="100" w:type="dxa"/>
              <w:right w:w="100" w:type="dxa"/>
            </w:tcMar>
          </w:tcPr>
          <w:p w14:paraId="553B3B07" w14:textId="77777777" w:rsidR="00156540" w:rsidRDefault="009601B0">
            <w:pPr>
              <w:widowControl w:val="0"/>
              <w:spacing w:line="240" w:lineRule="auto"/>
            </w:pPr>
            <w:r>
              <w:t>0.1%</w:t>
            </w:r>
          </w:p>
        </w:tc>
        <w:tc>
          <w:tcPr>
            <w:tcW w:w="1327" w:type="dxa"/>
            <w:tcMar>
              <w:top w:w="100" w:type="dxa"/>
              <w:left w:w="100" w:type="dxa"/>
              <w:bottom w:w="100" w:type="dxa"/>
              <w:right w:w="100" w:type="dxa"/>
            </w:tcMar>
          </w:tcPr>
          <w:p w14:paraId="5C545754" w14:textId="77777777" w:rsidR="00156540" w:rsidRDefault="009601B0">
            <w:pPr>
              <w:widowControl w:val="0"/>
              <w:spacing w:line="240" w:lineRule="auto"/>
            </w:pPr>
            <w:r>
              <w:t>0.0%</w:t>
            </w:r>
          </w:p>
        </w:tc>
        <w:tc>
          <w:tcPr>
            <w:tcW w:w="1327" w:type="dxa"/>
            <w:tcMar>
              <w:top w:w="100" w:type="dxa"/>
              <w:left w:w="100" w:type="dxa"/>
              <w:bottom w:w="100" w:type="dxa"/>
              <w:right w:w="100" w:type="dxa"/>
            </w:tcMar>
          </w:tcPr>
          <w:p w14:paraId="2AA71EEA" w14:textId="77777777" w:rsidR="00156540" w:rsidRDefault="009601B0">
            <w:pPr>
              <w:widowControl w:val="0"/>
              <w:spacing w:line="240" w:lineRule="auto"/>
            </w:pPr>
            <w:r>
              <w:t>0.4%</w:t>
            </w:r>
          </w:p>
        </w:tc>
        <w:tc>
          <w:tcPr>
            <w:tcW w:w="1327" w:type="dxa"/>
            <w:tcMar>
              <w:top w:w="100" w:type="dxa"/>
              <w:left w:w="100" w:type="dxa"/>
              <w:bottom w:w="100" w:type="dxa"/>
              <w:right w:w="100" w:type="dxa"/>
            </w:tcMar>
          </w:tcPr>
          <w:p w14:paraId="6859B1F9" w14:textId="77777777" w:rsidR="00156540" w:rsidRDefault="009601B0">
            <w:pPr>
              <w:widowControl w:val="0"/>
              <w:spacing w:line="240" w:lineRule="auto"/>
            </w:pPr>
            <w:r>
              <w:t>0.11%</w:t>
            </w:r>
          </w:p>
        </w:tc>
      </w:tr>
      <w:tr w:rsidR="00156540" w14:paraId="03B04011" w14:textId="77777777" w:rsidTr="0076319A">
        <w:trPr>
          <w:trHeight w:val="420"/>
        </w:trPr>
        <w:tc>
          <w:tcPr>
            <w:tcW w:w="2372" w:type="dxa"/>
            <w:vMerge/>
            <w:tcMar>
              <w:top w:w="100" w:type="dxa"/>
              <w:left w:w="100" w:type="dxa"/>
              <w:bottom w:w="100" w:type="dxa"/>
              <w:right w:w="100" w:type="dxa"/>
            </w:tcMar>
          </w:tcPr>
          <w:p w14:paraId="291E514D" w14:textId="77777777" w:rsidR="00156540" w:rsidRDefault="00156540">
            <w:pPr>
              <w:widowControl w:val="0"/>
              <w:spacing w:line="240" w:lineRule="auto"/>
            </w:pPr>
          </w:p>
        </w:tc>
        <w:tc>
          <w:tcPr>
            <w:tcW w:w="1680" w:type="dxa"/>
            <w:tcMar>
              <w:top w:w="100" w:type="dxa"/>
              <w:left w:w="100" w:type="dxa"/>
              <w:bottom w:w="100" w:type="dxa"/>
              <w:right w:w="100" w:type="dxa"/>
            </w:tcMar>
          </w:tcPr>
          <w:p w14:paraId="0B21C44D" w14:textId="77777777" w:rsidR="00156540" w:rsidRDefault="009601B0">
            <w:pPr>
              <w:widowControl w:val="0"/>
              <w:spacing w:line="240" w:lineRule="auto"/>
            </w:pPr>
            <w:r>
              <w:t>Moderate</w:t>
            </w:r>
          </w:p>
        </w:tc>
        <w:tc>
          <w:tcPr>
            <w:tcW w:w="1327" w:type="dxa"/>
            <w:tcMar>
              <w:top w:w="100" w:type="dxa"/>
              <w:left w:w="100" w:type="dxa"/>
              <w:bottom w:w="100" w:type="dxa"/>
              <w:right w:w="100" w:type="dxa"/>
            </w:tcMar>
          </w:tcPr>
          <w:p w14:paraId="297482D5" w14:textId="77777777" w:rsidR="00156540" w:rsidRDefault="009601B0">
            <w:pPr>
              <w:widowControl w:val="0"/>
              <w:spacing w:line="240" w:lineRule="auto"/>
            </w:pPr>
            <w:r>
              <w:t>0.8%</w:t>
            </w:r>
          </w:p>
        </w:tc>
        <w:tc>
          <w:tcPr>
            <w:tcW w:w="1327" w:type="dxa"/>
            <w:tcMar>
              <w:top w:w="100" w:type="dxa"/>
              <w:left w:w="100" w:type="dxa"/>
              <w:bottom w:w="100" w:type="dxa"/>
              <w:right w:w="100" w:type="dxa"/>
            </w:tcMar>
          </w:tcPr>
          <w:p w14:paraId="75CBFC71" w14:textId="77777777" w:rsidR="00156540" w:rsidRDefault="009601B0">
            <w:pPr>
              <w:widowControl w:val="0"/>
              <w:spacing w:line="240" w:lineRule="auto"/>
            </w:pPr>
            <w:r>
              <w:t>0.6%</w:t>
            </w:r>
          </w:p>
        </w:tc>
        <w:tc>
          <w:tcPr>
            <w:tcW w:w="1327" w:type="dxa"/>
            <w:tcMar>
              <w:top w:w="100" w:type="dxa"/>
              <w:left w:w="100" w:type="dxa"/>
              <w:bottom w:w="100" w:type="dxa"/>
              <w:right w:w="100" w:type="dxa"/>
            </w:tcMar>
          </w:tcPr>
          <w:p w14:paraId="2DA07DCD" w14:textId="77777777" w:rsidR="00156540" w:rsidRDefault="009601B0">
            <w:pPr>
              <w:widowControl w:val="0"/>
              <w:spacing w:line="240" w:lineRule="auto"/>
            </w:pPr>
            <w:r>
              <w:t>0.6%</w:t>
            </w:r>
          </w:p>
        </w:tc>
        <w:tc>
          <w:tcPr>
            <w:tcW w:w="1327" w:type="dxa"/>
            <w:tcMar>
              <w:top w:w="100" w:type="dxa"/>
              <w:left w:w="100" w:type="dxa"/>
              <w:bottom w:w="100" w:type="dxa"/>
              <w:right w:w="100" w:type="dxa"/>
            </w:tcMar>
          </w:tcPr>
          <w:p w14:paraId="0106F9F8" w14:textId="77777777" w:rsidR="00156540" w:rsidRDefault="009601B0">
            <w:pPr>
              <w:widowControl w:val="0"/>
              <w:spacing w:line="240" w:lineRule="auto"/>
            </w:pPr>
            <w:r>
              <w:t>0.6%</w:t>
            </w:r>
          </w:p>
        </w:tc>
      </w:tr>
      <w:tr w:rsidR="00156540" w14:paraId="18582C8B" w14:textId="77777777" w:rsidTr="0076319A">
        <w:trPr>
          <w:trHeight w:val="420"/>
        </w:trPr>
        <w:tc>
          <w:tcPr>
            <w:tcW w:w="2372" w:type="dxa"/>
            <w:vMerge w:val="restart"/>
            <w:tcMar>
              <w:top w:w="100" w:type="dxa"/>
              <w:left w:w="100" w:type="dxa"/>
              <w:bottom w:w="100" w:type="dxa"/>
              <w:right w:w="100" w:type="dxa"/>
            </w:tcMar>
          </w:tcPr>
          <w:p w14:paraId="1B967CA8" w14:textId="77777777" w:rsidR="00156540" w:rsidRDefault="009601B0">
            <w:pPr>
              <w:widowControl w:val="0"/>
              <w:spacing w:line="240" w:lineRule="auto"/>
            </w:pPr>
            <w:r>
              <w:t>P</w:t>
            </w:r>
          </w:p>
          <w:p w14:paraId="77390C02" w14:textId="77777777" w:rsidR="00156540" w:rsidRDefault="009601B0">
            <w:pPr>
              <w:widowControl w:val="0"/>
              <w:spacing w:line="240" w:lineRule="auto"/>
            </w:pPr>
            <w:r>
              <w:t>(Expectations, 14 items, 0-100 scale)</w:t>
            </w:r>
          </w:p>
        </w:tc>
        <w:tc>
          <w:tcPr>
            <w:tcW w:w="1680" w:type="dxa"/>
            <w:tcMar>
              <w:top w:w="100" w:type="dxa"/>
              <w:left w:w="100" w:type="dxa"/>
              <w:bottom w:w="100" w:type="dxa"/>
              <w:right w:w="100" w:type="dxa"/>
            </w:tcMar>
          </w:tcPr>
          <w:p w14:paraId="628E9482" w14:textId="77777777" w:rsidR="00156540" w:rsidRDefault="009601B0">
            <w:pPr>
              <w:widowControl w:val="0"/>
              <w:spacing w:line="240" w:lineRule="auto"/>
            </w:pPr>
            <w:r>
              <w:t>Strict</w:t>
            </w:r>
          </w:p>
        </w:tc>
        <w:tc>
          <w:tcPr>
            <w:tcW w:w="1327" w:type="dxa"/>
            <w:tcMar>
              <w:top w:w="100" w:type="dxa"/>
              <w:left w:w="100" w:type="dxa"/>
              <w:bottom w:w="100" w:type="dxa"/>
              <w:right w:w="100" w:type="dxa"/>
            </w:tcMar>
          </w:tcPr>
          <w:p w14:paraId="12E4377D" w14:textId="77777777" w:rsidR="00156540" w:rsidRDefault="009601B0">
            <w:pPr>
              <w:widowControl w:val="0"/>
              <w:spacing w:line="240" w:lineRule="auto"/>
            </w:pPr>
            <w:r>
              <w:t>6.0%</w:t>
            </w:r>
          </w:p>
        </w:tc>
        <w:tc>
          <w:tcPr>
            <w:tcW w:w="1327" w:type="dxa"/>
            <w:tcMar>
              <w:top w:w="100" w:type="dxa"/>
              <w:left w:w="100" w:type="dxa"/>
              <w:bottom w:w="100" w:type="dxa"/>
              <w:right w:w="100" w:type="dxa"/>
            </w:tcMar>
          </w:tcPr>
          <w:p w14:paraId="58317E57" w14:textId="77777777" w:rsidR="00156540" w:rsidRDefault="009601B0">
            <w:pPr>
              <w:widowControl w:val="0"/>
              <w:spacing w:line="240" w:lineRule="auto"/>
            </w:pPr>
            <w:r>
              <w:t>4.5%</w:t>
            </w:r>
          </w:p>
        </w:tc>
        <w:tc>
          <w:tcPr>
            <w:tcW w:w="1327" w:type="dxa"/>
            <w:tcMar>
              <w:top w:w="100" w:type="dxa"/>
              <w:left w:w="100" w:type="dxa"/>
              <w:bottom w:w="100" w:type="dxa"/>
              <w:right w:w="100" w:type="dxa"/>
            </w:tcMar>
          </w:tcPr>
          <w:p w14:paraId="7DC8B7D4" w14:textId="77777777" w:rsidR="00156540" w:rsidRDefault="009601B0">
            <w:pPr>
              <w:widowControl w:val="0"/>
              <w:spacing w:line="240" w:lineRule="auto"/>
            </w:pPr>
            <w:r>
              <w:t>3.2%</w:t>
            </w:r>
          </w:p>
        </w:tc>
        <w:tc>
          <w:tcPr>
            <w:tcW w:w="1327" w:type="dxa"/>
            <w:tcMar>
              <w:top w:w="100" w:type="dxa"/>
              <w:left w:w="100" w:type="dxa"/>
              <w:bottom w:w="100" w:type="dxa"/>
              <w:right w:w="100" w:type="dxa"/>
            </w:tcMar>
          </w:tcPr>
          <w:p w14:paraId="18413342" w14:textId="77777777" w:rsidR="00156540" w:rsidRDefault="009601B0">
            <w:pPr>
              <w:widowControl w:val="0"/>
              <w:spacing w:line="240" w:lineRule="auto"/>
            </w:pPr>
            <w:r>
              <w:t>5.0%</w:t>
            </w:r>
          </w:p>
        </w:tc>
      </w:tr>
      <w:tr w:rsidR="00156540" w14:paraId="78137689" w14:textId="77777777" w:rsidTr="0076319A">
        <w:trPr>
          <w:trHeight w:val="420"/>
        </w:trPr>
        <w:tc>
          <w:tcPr>
            <w:tcW w:w="2372" w:type="dxa"/>
            <w:vMerge/>
            <w:tcMar>
              <w:top w:w="100" w:type="dxa"/>
              <w:left w:w="100" w:type="dxa"/>
              <w:bottom w:w="100" w:type="dxa"/>
              <w:right w:w="100" w:type="dxa"/>
            </w:tcMar>
          </w:tcPr>
          <w:p w14:paraId="09B18181" w14:textId="77777777" w:rsidR="00156540" w:rsidRDefault="00156540">
            <w:pPr>
              <w:widowControl w:val="0"/>
              <w:spacing w:line="240" w:lineRule="auto"/>
            </w:pPr>
          </w:p>
        </w:tc>
        <w:tc>
          <w:tcPr>
            <w:tcW w:w="1680" w:type="dxa"/>
            <w:tcMar>
              <w:top w:w="100" w:type="dxa"/>
              <w:left w:w="100" w:type="dxa"/>
              <w:bottom w:w="100" w:type="dxa"/>
              <w:right w:w="100" w:type="dxa"/>
            </w:tcMar>
          </w:tcPr>
          <w:p w14:paraId="79C1DD65" w14:textId="77777777" w:rsidR="00156540" w:rsidRDefault="009601B0">
            <w:pPr>
              <w:widowControl w:val="0"/>
              <w:spacing w:line="240" w:lineRule="auto"/>
            </w:pPr>
            <w:r>
              <w:t>Moderate</w:t>
            </w:r>
          </w:p>
        </w:tc>
        <w:tc>
          <w:tcPr>
            <w:tcW w:w="1327" w:type="dxa"/>
            <w:tcMar>
              <w:top w:w="100" w:type="dxa"/>
              <w:left w:w="100" w:type="dxa"/>
              <w:bottom w:w="100" w:type="dxa"/>
              <w:right w:w="100" w:type="dxa"/>
            </w:tcMar>
          </w:tcPr>
          <w:p w14:paraId="1D5759FD" w14:textId="77777777" w:rsidR="00156540" w:rsidRDefault="009601B0">
            <w:pPr>
              <w:widowControl w:val="0"/>
              <w:spacing w:line="240" w:lineRule="auto"/>
            </w:pPr>
            <w:r>
              <w:t>8.5%</w:t>
            </w:r>
          </w:p>
        </w:tc>
        <w:tc>
          <w:tcPr>
            <w:tcW w:w="1327" w:type="dxa"/>
            <w:tcMar>
              <w:top w:w="100" w:type="dxa"/>
              <w:left w:w="100" w:type="dxa"/>
              <w:bottom w:w="100" w:type="dxa"/>
              <w:right w:w="100" w:type="dxa"/>
            </w:tcMar>
          </w:tcPr>
          <w:p w14:paraId="3B2400C6" w14:textId="77777777" w:rsidR="00156540" w:rsidRDefault="009601B0">
            <w:pPr>
              <w:widowControl w:val="0"/>
              <w:spacing w:line="240" w:lineRule="auto"/>
            </w:pPr>
            <w:r>
              <w:t>7.5%</w:t>
            </w:r>
          </w:p>
        </w:tc>
        <w:tc>
          <w:tcPr>
            <w:tcW w:w="1327" w:type="dxa"/>
            <w:tcMar>
              <w:top w:w="100" w:type="dxa"/>
              <w:left w:w="100" w:type="dxa"/>
              <w:bottom w:w="100" w:type="dxa"/>
              <w:right w:w="100" w:type="dxa"/>
            </w:tcMar>
          </w:tcPr>
          <w:p w14:paraId="6F3E78CE" w14:textId="77777777" w:rsidR="00156540" w:rsidRDefault="009601B0">
            <w:pPr>
              <w:widowControl w:val="0"/>
              <w:spacing w:line="240" w:lineRule="auto"/>
            </w:pPr>
            <w:r>
              <w:t>5.3%</w:t>
            </w:r>
          </w:p>
        </w:tc>
        <w:tc>
          <w:tcPr>
            <w:tcW w:w="1327" w:type="dxa"/>
            <w:tcMar>
              <w:top w:w="100" w:type="dxa"/>
              <w:left w:w="100" w:type="dxa"/>
              <w:bottom w:w="100" w:type="dxa"/>
              <w:right w:w="100" w:type="dxa"/>
            </w:tcMar>
          </w:tcPr>
          <w:p w14:paraId="4AAD5E9C" w14:textId="77777777" w:rsidR="00156540" w:rsidRDefault="009601B0">
            <w:pPr>
              <w:widowControl w:val="0"/>
              <w:spacing w:line="240" w:lineRule="auto"/>
            </w:pPr>
            <w:r>
              <w:t>7.6%</w:t>
            </w:r>
          </w:p>
        </w:tc>
      </w:tr>
    </w:tbl>
    <w:p w14:paraId="1DB76D3E" w14:textId="77777777" w:rsidR="00156540" w:rsidRDefault="009601B0">
      <w:pPr>
        <w:spacing w:before="240" w:after="240"/>
      </w:pPr>
      <w:r>
        <w:t>Straightlining was assessed separately within two sections of the questionnaire: section J and P.  We calculated the within-section standard deviation (SD) of responses across all items in each section. This approach provides a scale-agnostic measure of response differentiation and allows consistent assessment across scales that differ in item format (</w:t>
      </w:r>
      <w:r>
        <w:rPr>
          <w:color w:val="222222"/>
          <w:highlight w:val="white"/>
        </w:rPr>
        <w:t>Kim et al., 2019; McCarty &amp; Shrum, 2000</w:t>
      </w:r>
      <w:r>
        <w:t>). A straightlining indicator was defined as “strict” when the within-section SD = 0, indicating identical responses across all items, and as moderate when the SD was greater than zero but less than or equal to 0.25, reflecting limited response variation within the section. Overall, the results in the table above present minimal evidence of straightlining behavior under both definitions.</w:t>
      </w:r>
    </w:p>
    <w:p w14:paraId="4B9191C6" w14:textId="77777777" w:rsidR="00156540" w:rsidRDefault="009601B0">
      <w:pPr>
        <w:spacing w:before="240" w:after="240"/>
        <w:rPr>
          <w:b/>
          <w:bCs/>
          <w:sz w:val="28"/>
          <w:szCs w:val="28"/>
          <w:highlight w:val="green"/>
        </w:rPr>
      </w:pPr>
      <w:r>
        <w:rPr>
          <w:b/>
          <w:bCs/>
          <w:sz w:val="28"/>
          <w:szCs w:val="28"/>
        </w:rPr>
        <w:t xml:space="preserve">14. Breakoff Rate </w:t>
      </w:r>
    </w:p>
    <w:p w14:paraId="2A922522" w14:textId="77777777" w:rsidR="00156540" w:rsidRDefault="009601B0">
      <w:pPr>
        <w:spacing w:before="240" w:after="240"/>
      </w:pPr>
      <w:r>
        <w:t>To define a “breakoff” in the HRS panel, we first need to know the definition of an accepted partial interview. The definition of an accepted partial interview for respondents (which does not apply to exit or post-exit interviews) to the core HRS interview is completing the delayed word recall test in the cognition section (section D). Interviews suspended prior to the delayed word recall test in section D are considered “breakoffs”.</w:t>
      </w:r>
    </w:p>
    <w:p w14:paraId="43A758C7" w14:textId="77777777" w:rsidR="00156540" w:rsidRDefault="009601B0">
      <w:pPr>
        <w:spacing w:before="240" w:after="240"/>
      </w:pPr>
      <w:r>
        <w:t xml:space="preserve">Per the table below, the breakoff rate among panelists who started the 2022 HRS core survey is 0.6%. This estimate includes all responses from all three modes; in-person, telephone and web. We did not attempt to break these rates down further by mode at this time because the overall rate is low and does not cause concern. Further, the mode used to start a survey is not readily available for non-complete cases. </w:t>
      </w:r>
    </w:p>
    <w:p w14:paraId="06059274" w14:textId="77777777" w:rsidR="00156540" w:rsidRDefault="00156540">
      <w:pPr>
        <w:spacing w:before="240" w:after="240"/>
      </w:pPr>
    </w:p>
    <w:tbl>
      <w:tblPr>
        <w:tblStyle w:val="2"/>
        <w:tblW w:w="585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300"/>
        <w:gridCol w:w="2550"/>
      </w:tblGrid>
      <w:tr w:rsidR="00156540" w14:paraId="3230106A" w14:textId="77777777" w:rsidTr="004E2242">
        <w:trPr>
          <w:jc w:val="center"/>
        </w:trPr>
        <w:tc>
          <w:tcPr>
            <w:tcW w:w="3300" w:type="dxa"/>
            <w:shd w:val="clear" w:color="auto" w:fill="C6D9F1" w:themeFill="text2" w:themeFillTint="33"/>
            <w:tcMar>
              <w:top w:w="100" w:type="dxa"/>
              <w:left w:w="100" w:type="dxa"/>
              <w:bottom w:w="100" w:type="dxa"/>
              <w:right w:w="100" w:type="dxa"/>
            </w:tcMar>
          </w:tcPr>
          <w:p w14:paraId="1ED01C8C" w14:textId="77777777" w:rsidR="00156540" w:rsidRDefault="009601B0">
            <w:pPr>
              <w:widowControl w:val="0"/>
              <w:pBdr>
                <w:top w:val="nil"/>
                <w:left w:val="nil"/>
                <w:bottom w:val="nil"/>
                <w:right w:val="nil"/>
                <w:between w:val="nil"/>
              </w:pBdr>
              <w:spacing w:line="240" w:lineRule="auto"/>
              <w:jc w:val="center"/>
              <w:rPr>
                <w:b/>
                <w:bCs/>
              </w:rPr>
            </w:pPr>
            <w:r>
              <w:rPr>
                <w:b/>
                <w:bCs/>
              </w:rPr>
              <w:t>Interview status</w:t>
            </w:r>
          </w:p>
        </w:tc>
        <w:tc>
          <w:tcPr>
            <w:tcW w:w="2550" w:type="dxa"/>
            <w:shd w:val="clear" w:color="auto" w:fill="C6D9F1" w:themeFill="text2" w:themeFillTint="33"/>
            <w:tcMar>
              <w:top w:w="100" w:type="dxa"/>
              <w:left w:w="100" w:type="dxa"/>
              <w:bottom w:w="100" w:type="dxa"/>
              <w:right w:w="100" w:type="dxa"/>
            </w:tcMar>
          </w:tcPr>
          <w:p w14:paraId="30E3E760" w14:textId="77777777" w:rsidR="00156540" w:rsidRDefault="009601B0">
            <w:pPr>
              <w:widowControl w:val="0"/>
              <w:spacing w:line="240" w:lineRule="auto"/>
              <w:jc w:val="center"/>
              <w:rPr>
                <w:b/>
                <w:bCs/>
              </w:rPr>
            </w:pPr>
            <w:r>
              <w:rPr>
                <w:b/>
                <w:bCs/>
              </w:rPr>
              <w:t>Count (% of started)</w:t>
            </w:r>
          </w:p>
        </w:tc>
      </w:tr>
      <w:tr w:rsidR="00156540" w14:paraId="3E448B44" w14:textId="77777777" w:rsidTr="004E2242">
        <w:trPr>
          <w:jc w:val="center"/>
        </w:trPr>
        <w:tc>
          <w:tcPr>
            <w:tcW w:w="3300" w:type="dxa"/>
            <w:tcMar>
              <w:top w:w="100" w:type="dxa"/>
              <w:left w:w="100" w:type="dxa"/>
              <w:bottom w:w="100" w:type="dxa"/>
              <w:right w:w="100" w:type="dxa"/>
            </w:tcMar>
          </w:tcPr>
          <w:p w14:paraId="78F2715F" w14:textId="77777777" w:rsidR="00156540" w:rsidRDefault="009601B0">
            <w:pPr>
              <w:widowControl w:val="0"/>
              <w:pBdr>
                <w:top w:val="nil"/>
                <w:left w:val="nil"/>
                <w:bottom w:val="nil"/>
                <w:right w:val="nil"/>
                <w:between w:val="nil"/>
              </w:pBdr>
              <w:spacing w:line="240" w:lineRule="auto"/>
            </w:pPr>
            <w:r>
              <w:t>Started</w:t>
            </w:r>
          </w:p>
        </w:tc>
        <w:tc>
          <w:tcPr>
            <w:tcW w:w="2550" w:type="dxa"/>
            <w:tcMar>
              <w:top w:w="100" w:type="dxa"/>
              <w:left w:w="100" w:type="dxa"/>
              <w:bottom w:w="100" w:type="dxa"/>
              <w:right w:w="100" w:type="dxa"/>
            </w:tcMar>
          </w:tcPr>
          <w:p w14:paraId="07F43291" w14:textId="77777777" w:rsidR="00156540" w:rsidRDefault="009601B0">
            <w:pPr>
              <w:widowControl w:val="0"/>
              <w:spacing w:line="240" w:lineRule="auto"/>
              <w:jc w:val="center"/>
            </w:pPr>
            <w:r>
              <w:t>13,300</w:t>
            </w:r>
          </w:p>
        </w:tc>
      </w:tr>
      <w:tr w:rsidR="00156540" w14:paraId="2941C97D" w14:textId="77777777" w:rsidTr="004E2242">
        <w:trPr>
          <w:jc w:val="center"/>
        </w:trPr>
        <w:tc>
          <w:tcPr>
            <w:tcW w:w="3300" w:type="dxa"/>
            <w:tcMar>
              <w:top w:w="100" w:type="dxa"/>
              <w:left w:w="100" w:type="dxa"/>
              <w:bottom w:w="100" w:type="dxa"/>
              <w:right w:w="100" w:type="dxa"/>
            </w:tcMar>
          </w:tcPr>
          <w:p w14:paraId="669F7815" w14:textId="77777777" w:rsidR="00156540" w:rsidRDefault="009601B0">
            <w:pPr>
              <w:widowControl w:val="0"/>
              <w:pBdr>
                <w:top w:val="nil"/>
                <w:left w:val="nil"/>
                <w:bottom w:val="nil"/>
                <w:right w:val="nil"/>
                <w:between w:val="nil"/>
              </w:pBdr>
              <w:spacing w:line="240" w:lineRule="auto"/>
            </w:pPr>
            <w:r>
              <w:lastRenderedPageBreak/>
              <w:t>Completed</w:t>
            </w:r>
          </w:p>
        </w:tc>
        <w:tc>
          <w:tcPr>
            <w:tcW w:w="2550" w:type="dxa"/>
            <w:tcMar>
              <w:top w:w="100" w:type="dxa"/>
              <w:left w:w="100" w:type="dxa"/>
              <w:bottom w:w="100" w:type="dxa"/>
              <w:right w:w="100" w:type="dxa"/>
            </w:tcMar>
          </w:tcPr>
          <w:p w14:paraId="0ECEA94E" w14:textId="77777777" w:rsidR="00156540" w:rsidRDefault="009601B0">
            <w:pPr>
              <w:widowControl w:val="0"/>
              <w:spacing w:line="240" w:lineRule="auto"/>
              <w:jc w:val="center"/>
            </w:pPr>
            <w:r>
              <w:t>13,087 (98.4%)</w:t>
            </w:r>
          </w:p>
        </w:tc>
      </w:tr>
      <w:tr w:rsidR="00156540" w14:paraId="6A77797C" w14:textId="77777777" w:rsidTr="004E2242">
        <w:trPr>
          <w:jc w:val="center"/>
        </w:trPr>
        <w:tc>
          <w:tcPr>
            <w:tcW w:w="3300" w:type="dxa"/>
            <w:tcMar>
              <w:top w:w="100" w:type="dxa"/>
              <w:left w:w="100" w:type="dxa"/>
              <w:bottom w:w="100" w:type="dxa"/>
              <w:right w:w="100" w:type="dxa"/>
            </w:tcMar>
          </w:tcPr>
          <w:p w14:paraId="5BDB8412" w14:textId="77777777" w:rsidR="00156540" w:rsidRDefault="009601B0">
            <w:pPr>
              <w:widowControl w:val="0"/>
              <w:pBdr>
                <w:top w:val="nil"/>
                <w:left w:val="nil"/>
                <w:bottom w:val="nil"/>
                <w:right w:val="nil"/>
                <w:between w:val="nil"/>
              </w:pBdr>
              <w:spacing w:line="240" w:lineRule="auto"/>
            </w:pPr>
            <w:r>
              <w:t>Accepted partial</w:t>
            </w:r>
          </w:p>
        </w:tc>
        <w:tc>
          <w:tcPr>
            <w:tcW w:w="2550" w:type="dxa"/>
            <w:tcMar>
              <w:top w:w="100" w:type="dxa"/>
              <w:left w:w="100" w:type="dxa"/>
              <w:bottom w:w="100" w:type="dxa"/>
              <w:right w:w="100" w:type="dxa"/>
            </w:tcMar>
          </w:tcPr>
          <w:p w14:paraId="0F668135" w14:textId="77777777" w:rsidR="00156540" w:rsidRDefault="009601B0">
            <w:pPr>
              <w:widowControl w:val="0"/>
              <w:spacing w:line="240" w:lineRule="auto"/>
              <w:jc w:val="center"/>
            </w:pPr>
            <w:r>
              <w:t>134 (1.0%)</w:t>
            </w:r>
          </w:p>
        </w:tc>
      </w:tr>
      <w:tr w:rsidR="00156540" w14:paraId="0E3365F4" w14:textId="77777777" w:rsidTr="004E2242">
        <w:trPr>
          <w:jc w:val="center"/>
        </w:trPr>
        <w:tc>
          <w:tcPr>
            <w:tcW w:w="3300" w:type="dxa"/>
            <w:tcMar>
              <w:top w:w="100" w:type="dxa"/>
              <w:left w:w="100" w:type="dxa"/>
              <w:bottom w:w="100" w:type="dxa"/>
              <w:right w:w="100" w:type="dxa"/>
            </w:tcMar>
          </w:tcPr>
          <w:p w14:paraId="047C82D6" w14:textId="77777777" w:rsidR="00156540" w:rsidRDefault="009601B0">
            <w:pPr>
              <w:widowControl w:val="0"/>
              <w:pBdr>
                <w:top w:val="nil"/>
                <w:left w:val="nil"/>
                <w:bottom w:val="nil"/>
                <w:right w:val="nil"/>
                <w:between w:val="nil"/>
              </w:pBdr>
              <w:spacing w:line="240" w:lineRule="auto"/>
            </w:pPr>
            <w:r>
              <w:t>Break off (before accepted partial cutoff)</w:t>
            </w:r>
          </w:p>
        </w:tc>
        <w:tc>
          <w:tcPr>
            <w:tcW w:w="2550" w:type="dxa"/>
            <w:tcMar>
              <w:top w:w="100" w:type="dxa"/>
              <w:left w:w="100" w:type="dxa"/>
              <w:bottom w:w="100" w:type="dxa"/>
              <w:right w:w="100" w:type="dxa"/>
            </w:tcMar>
          </w:tcPr>
          <w:p w14:paraId="37B3F7BA" w14:textId="77777777" w:rsidR="00156540" w:rsidRDefault="009601B0">
            <w:pPr>
              <w:widowControl w:val="0"/>
              <w:spacing w:line="240" w:lineRule="auto"/>
              <w:jc w:val="center"/>
            </w:pPr>
            <w:r>
              <w:t>79 (0.6%)</w:t>
            </w:r>
          </w:p>
        </w:tc>
      </w:tr>
    </w:tbl>
    <w:p w14:paraId="64DAEAC6" w14:textId="77777777" w:rsidR="00156540" w:rsidRDefault="009601B0">
      <w:pPr>
        <w:spacing w:after="240"/>
        <w:rPr>
          <w:sz w:val="20"/>
          <w:szCs w:val="20"/>
        </w:rPr>
      </w:pPr>
      <w:r>
        <w:rPr>
          <w:sz w:val="20"/>
          <w:szCs w:val="20"/>
        </w:rPr>
        <w:t xml:space="preserve">*Note: counts in this table are produced before data finalization takes place. Counts in this table may not match counts from finalized documentation. </w:t>
      </w:r>
    </w:p>
    <w:p w14:paraId="32231285" w14:textId="77777777" w:rsidR="00156540" w:rsidRDefault="009601B0">
      <w:pPr>
        <w:spacing w:before="240" w:after="240"/>
        <w:rPr>
          <w:b/>
          <w:bCs/>
          <w:sz w:val="28"/>
          <w:szCs w:val="28"/>
          <w:highlight w:val="green"/>
        </w:rPr>
      </w:pPr>
      <w:r>
        <w:rPr>
          <w:b/>
          <w:bCs/>
          <w:sz w:val="28"/>
          <w:szCs w:val="28"/>
        </w:rPr>
        <w:t>15. Mode Effects on Key Variables</w:t>
      </w:r>
    </w:p>
    <w:p w14:paraId="068A3935" w14:textId="77777777" w:rsidR="00156540" w:rsidRDefault="009601B0">
      <w:pPr>
        <w:spacing w:before="240" w:after="240"/>
      </w:pPr>
      <w:r>
        <w:t>To evaluate potential mode effects, we compared responses on five key variables across face-to-face, telephone, and web interviews. The table below presents the estimated mean (or proportion) of each key variable by interview mode. One-way ANOVA was used for continuous outcomes, and chi-square tests were used for categorical outcomes.</w:t>
      </w:r>
    </w:p>
    <w:p w14:paraId="7FC16544" w14:textId="77777777" w:rsidR="00156540" w:rsidRDefault="009601B0">
      <w:pPr>
        <w:spacing w:before="240"/>
      </w:pPr>
      <w:r>
        <w:t>Unweighted Mode effects for five Key Variables by Interview Mode</w:t>
      </w:r>
    </w:p>
    <w:tbl>
      <w:tblPr>
        <w:tblW w:w="9504" w:type="dxa"/>
        <w:tblBorders>
          <w:top w:val="nil"/>
          <w:left w:val="nil"/>
          <w:bottom w:val="nil"/>
          <w:right w:val="nil"/>
          <w:insideH w:val="nil"/>
          <w:insideV w:val="nil"/>
        </w:tblBorders>
        <w:tblLayout w:type="fixed"/>
        <w:tblLook w:val="0620" w:firstRow="1" w:lastRow="0" w:firstColumn="0" w:lastColumn="0" w:noHBand="1" w:noVBand="1"/>
      </w:tblPr>
      <w:tblGrid>
        <w:gridCol w:w="1584"/>
        <w:gridCol w:w="1584"/>
        <w:gridCol w:w="1584"/>
        <w:gridCol w:w="1584"/>
        <w:gridCol w:w="1584"/>
        <w:gridCol w:w="1584"/>
      </w:tblGrid>
      <w:tr w:rsidR="0084196A" w14:paraId="2544B444" w14:textId="77777777" w:rsidTr="004E2242">
        <w:trPr>
          <w:trHeight w:val="576"/>
        </w:trPr>
        <w:tc>
          <w:tcPr>
            <w:tcW w:w="158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431" w:type="dxa"/>
              <w:left w:w="-431" w:type="dxa"/>
              <w:bottom w:w="-431" w:type="dxa"/>
              <w:right w:w="-431" w:type="dxa"/>
            </w:tcMar>
            <w:vAlign w:val="center"/>
          </w:tcPr>
          <w:p w14:paraId="66B2FFF5" w14:textId="77777777" w:rsidR="0084196A" w:rsidRDefault="0084196A" w:rsidP="00D401C1">
            <w:pPr>
              <w:spacing w:line="240" w:lineRule="auto"/>
              <w:jc w:val="center"/>
              <w:rPr>
                <w:b/>
                <w:bCs/>
              </w:rPr>
            </w:pPr>
            <w:r>
              <w:rPr>
                <w:b/>
                <w:bCs/>
              </w:rPr>
              <w:t>Variable</w:t>
            </w:r>
          </w:p>
        </w:tc>
        <w:tc>
          <w:tcPr>
            <w:tcW w:w="158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431" w:type="dxa"/>
              <w:left w:w="-431" w:type="dxa"/>
              <w:bottom w:w="-431" w:type="dxa"/>
              <w:right w:w="-431" w:type="dxa"/>
            </w:tcMar>
            <w:vAlign w:val="center"/>
          </w:tcPr>
          <w:p w14:paraId="7C123723" w14:textId="77777777" w:rsidR="0084196A" w:rsidRDefault="0084196A" w:rsidP="00D401C1">
            <w:pPr>
              <w:spacing w:line="240" w:lineRule="auto"/>
              <w:jc w:val="center"/>
              <w:rPr>
                <w:b/>
                <w:bCs/>
              </w:rPr>
            </w:pPr>
            <w:r>
              <w:rPr>
                <w:b/>
                <w:bCs/>
              </w:rPr>
              <w:t>FTF</w:t>
            </w:r>
          </w:p>
        </w:tc>
        <w:tc>
          <w:tcPr>
            <w:tcW w:w="158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431" w:type="dxa"/>
              <w:left w:w="-431" w:type="dxa"/>
              <w:bottom w:w="-431" w:type="dxa"/>
              <w:right w:w="-431" w:type="dxa"/>
            </w:tcMar>
            <w:vAlign w:val="center"/>
          </w:tcPr>
          <w:p w14:paraId="61DA3173" w14:textId="77777777" w:rsidR="0084196A" w:rsidRDefault="0084196A" w:rsidP="00D401C1">
            <w:pPr>
              <w:spacing w:line="240" w:lineRule="auto"/>
              <w:jc w:val="center"/>
              <w:rPr>
                <w:b/>
                <w:bCs/>
              </w:rPr>
            </w:pPr>
            <w:r>
              <w:rPr>
                <w:b/>
                <w:bCs/>
              </w:rPr>
              <w:t>Telephone</w:t>
            </w:r>
          </w:p>
        </w:tc>
        <w:tc>
          <w:tcPr>
            <w:tcW w:w="158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431" w:type="dxa"/>
              <w:left w:w="-431" w:type="dxa"/>
              <w:bottom w:w="-431" w:type="dxa"/>
              <w:right w:w="-431" w:type="dxa"/>
            </w:tcMar>
            <w:vAlign w:val="center"/>
          </w:tcPr>
          <w:p w14:paraId="0AA7ECCF" w14:textId="77777777" w:rsidR="0084196A" w:rsidRDefault="0084196A" w:rsidP="00D401C1">
            <w:pPr>
              <w:spacing w:line="240" w:lineRule="auto"/>
              <w:jc w:val="center"/>
              <w:rPr>
                <w:b/>
                <w:bCs/>
              </w:rPr>
            </w:pPr>
            <w:r>
              <w:rPr>
                <w:b/>
                <w:bCs/>
              </w:rPr>
              <w:t>Web</w:t>
            </w:r>
          </w:p>
        </w:tc>
        <w:tc>
          <w:tcPr>
            <w:tcW w:w="158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431" w:type="dxa"/>
              <w:left w:w="-431" w:type="dxa"/>
              <w:bottom w:w="-431" w:type="dxa"/>
              <w:right w:w="-431" w:type="dxa"/>
            </w:tcMar>
            <w:vAlign w:val="center"/>
          </w:tcPr>
          <w:p w14:paraId="6734877B" w14:textId="77777777" w:rsidR="0084196A" w:rsidRDefault="0084196A" w:rsidP="00D401C1">
            <w:pPr>
              <w:spacing w:line="240" w:lineRule="auto"/>
              <w:jc w:val="center"/>
              <w:rPr>
                <w:b/>
                <w:bCs/>
              </w:rPr>
            </w:pPr>
            <w:r>
              <w:rPr>
                <w:b/>
                <w:bCs/>
              </w:rPr>
              <w:t>Total</w:t>
            </w:r>
          </w:p>
        </w:tc>
        <w:tc>
          <w:tcPr>
            <w:tcW w:w="1584"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431" w:type="dxa"/>
              <w:left w:w="-431" w:type="dxa"/>
              <w:bottom w:w="-431" w:type="dxa"/>
              <w:right w:w="-431" w:type="dxa"/>
            </w:tcMar>
            <w:vAlign w:val="center"/>
          </w:tcPr>
          <w:p w14:paraId="653E620F" w14:textId="77777777" w:rsidR="0084196A" w:rsidRDefault="0084196A" w:rsidP="00D401C1">
            <w:pPr>
              <w:spacing w:line="240" w:lineRule="auto"/>
              <w:jc w:val="center"/>
              <w:rPr>
                <w:b/>
                <w:bCs/>
              </w:rPr>
            </w:pPr>
            <w:r>
              <w:rPr>
                <w:b/>
                <w:bCs/>
              </w:rPr>
              <w:t>Test and Effect Size</w:t>
            </w:r>
          </w:p>
        </w:tc>
      </w:tr>
      <w:tr w:rsidR="0084196A" w14:paraId="1815C77C" w14:textId="77777777" w:rsidTr="004E2242">
        <w:trPr>
          <w:trHeight w:val="576"/>
        </w:trPr>
        <w:tc>
          <w:tcPr>
            <w:tcW w:w="158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57C44DDF" w14:textId="77777777" w:rsidR="0084196A" w:rsidRDefault="0084196A" w:rsidP="00D401C1">
            <w:pPr>
              <w:spacing w:line="240" w:lineRule="auto"/>
              <w:jc w:val="center"/>
            </w:pPr>
            <w:r>
              <w:t xml:space="preserve">Cognition </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20EC548E" w14:textId="77777777" w:rsidR="0084196A" w:rsidRDefault="0084196A" w:rsidP="00D401C1">
            <w:pPr>
              <w:spacing w:line="240" w:lineRule="auto"/>
              <w:jc w:val="center"/>
            </w:pPr>
            <w:r>
              <w:t>14.988</w:t>
            </w:r>
          </w:p>
          <w:p w14:paraId="25749EAF" w14:textId="77777777" w:rsidR="0084196A" w:rsidRDefault="0084196A" w:rsidP="00D401C1">
            <w:pPr>
              <w:spacing w:line="240" w:lineRule="auto"/>
              <w:jc w:val="center"/>
            </w:pPr>
            <w:r>
              <w:t>(n=5,485)</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05F863EA" w14:textId="77777777" w:rsidR="0084196A" w:rsidRDefault="0084196A" w:rsidP="00D401C1">
            <w:pPr>
              <w:spacing w:line="240" w:lineRule="auto"/>
              <w:jc w:val="center"/>
            </w:pPr>
            <w:r>
              <w:t>15.986</w:t>
            </w:r>
          </w:p>
          <w:p w14:paraId="251DAE4C" w14:textId="77777777" w:rsidR="0084196A" w:rsidRDefault="0084196A" w:rsidP="00D401C1">
            <w:pPr>
              <w:spacing w:line="240" w:lineRule="auto"/>
              <w:jc w:val="center"/>
            </w:pPr>
            <w:r>
              <w:t>(n=4,907)</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7EB46C7A" w14:textId="77777777" w:rsidR="0084196A" w:rsidRDefault="0084196A" w:rsidP="00D401C1">
            <w:pPr>
              <w:spacing w:line="240" w:lineRule="auto"/>
              <w:jc w:val="center"/>
            </w:pPr>
            <w:r>
              <w:t>14.643</w:t>
            </w:r>
          </w:p>
          <w:p w14:paraId="6AB28079" w14:textId="77777777" w:rsidR="0084196A" w:rsidRDefault="0084196A" w:rsidP="00D401C1">
            <w:pPr>
              <w:spacing w:line="240" w:lineRule="auto"/>
              <w:jc w:val="center"/>
            </w:pPr>
            <w:r>
              <w:t>(n=1,438)</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5CF7A169" w14:textId="77777777" w:rsidR="0084196A" w:rsidRDefault="0084196A" w:rsidP="00D401C1">
            <w:pPr>
              <w:spacing w:line="240" w:lineRule="auto"/>
              <w:jc w:val="center"/>
            </w:pPr>
            <w:r>
              <w:t>15.360</w:t>
            </w:r>
          </w:p>
          <w:p w14:paraId="22F811DD" w14:textId="77777777" w:rsidR="0084196A" w:rsidRDefault="0084196A" w:rsidP="00D401C1">
            <w:pPr>
              <w:spacing w:line="240" w:lineRule="auto"/>
              <w:jc w:val="center"/>
            </w:pPr>
            <w:r>
              <w:t>(n= 11,830)</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21D20129" w14:textId="3738B478" w:rsidR="0084196A" w:rsidRDefault="0084196A" w:rsidP="00D401C1">
            <w:pPr>
              <w:spacing w:line="240" w:lineRule="auto"/>
              <w:jc w:val="center"/>
            </w:pPr>
            <w:r>
              <w:t>F statistic: 9.943***</w:t>
            </w:r>
          </w:p>
          <w:p w14:paraId="10834C60" w14:textId="77777777" w:rsidR="0084196A" w:rsidRDefault="0084196A" w:rsidP="00D401C1">
            <w:pPr>
              <w:spacing w:line="240" w:lineRule="auto"/>
              <w:jc w:val="center"/>
            </w:pPr>
            <w:r>
              <w:t>η2: 0.01</w:t>
            </w:r>
          </w:p>
        </w:tc>
      </w:tr>
      <w:tr w:rsidR="0084196A" w14:paraId="0A4AD137" w14:textId="77777777" w:rsidTr="004E2242">
        <w:trPr>
          <w:trHeight w:val="576"/>
        </w:trPr>
        <w:tc>
          <w:tcPr>
            <w:tcW w:w="158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169293E6" w14:textId="77777777" w:rsidR="0084196A" w:rsidRDefault="0084196A" w:rsidP="00D401C1">
            <w:pPr>
              <w:spacing w:line="240" w:lineRule="auto"/>
              <w:jc w:val="center"/>
            </w:pPr>
            <w:r>
              <w:t>Depression</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1040ACB5" w14:textId="77777777" w:rsidR="0084196A" w:rsidRDefault="0084196A" w:rsidP="00D401C1">
            <w:pPr>
              <w:spacing w:line="240" w:lineRule="auto"/>
              <w:jc w:val="center"/>
            </w:pPr>
            <w:r>
              <w:t>1.487</w:t>
            </w:r>
          </w:p>
          <w:p w14:paraId="1C2E608A" w14:textId="77777777" w:rsidR="0084196A" w:rsidRDefault="0084196A" w:rsidP="00D401C1">
            <w:pPr>
              <w:spacing w:line="240" w:lineRule="auto"/>
              <w:jc w:val="center"/>
            </w:pPr>
            <w:r>
              <w:t>(n=5,781)</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3A3A5E3B" w14:textId="77777777" w:rsidR="0084196A" w:rsidRDefault="0084196A" w:rsidP="00D401C1">
            <w:pPr>
              <w:spacing w:line="240" w:lineRule="auto"/>
              <w:jc w:val="center"/>
            </w:pPr>
            <w:r>
              <w:t>1.563</w:t>
            </w:r>
          </w:p>
          <w:p w14:paraId="6C3DDDF0" w14:textId="77777777" w:rsidR="0084196A" w:rsidRDefault="0084196A" w:rsidP="00D401C1">
            <w:pPr>
              <w:spacing w:line="240" w:lineRule="auto"/>
              <w:jc w:val="center"/>
            </w:pPr>
            <w:r>
              <w:t>(n=5,162)</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1C783E98" w14:textId="77777777" w:rsidR="0084196A" w:rsidRDefault="0084196A" w:rsidP="00D401C1">
            <w:pPr>
              <w:spacing w:line="240" w:lineRule="auto"/>
              <w:jc w:val="center"/>
            </w:pPr>
            <w:r>
              <w:t>1.156</w:t>
            </w:r>
          </w:p>
          <w:p w14:paraId="4C06112E" w14:textId="77777777" w:rsidR="0084196A" w:rsidRDefault="0084196A" w:rsidP="00D401C1">
            <w:pPr>
              <w:spacing w:line="240" w:lineRule="auto"/>
              <w:jc w:val="center"/>
            </w:pPr>
            <w:r>
              <w:t>(n=1,369)</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1FCDE1E3" w14:textId="77777777" w:rsidR="0084196A" w:rsidRDefault="0084196A" w:rsidP="00D401C1">
            <w:pPr>
              <w:spacing w:line="240" w:lineRule="auto"/>
              <w:jc w:val="center"/>
            </w:pPr>
            <w:r>
              <w:t>1.482</w:t>
            </w:r>
          </w:p>
          <w:p w14:paraId="385F8294" w14:textId="77777777" w:rsidR="0084196A" w:rsidRDefault="0084196A" w:rsidP="00D401C1">
            <w:pPr>
              <w:spacing w:line="240" w:lineRule="auto"/>
              <w:jc w:val="center"/>
            </w:pPr>
            <w:r>
              <w:t>(n=12,312)</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43213BAF" w14:textId="2557DFFD" w:rsidR="0084196A" w:rsidRDefault="0084196A" w:rsidP="00D401C1">
            <w:pPr>
              <w:spacing w:line="240" w:lineRule="auto"/>
              <w:jc w:val="center"/>
            </w:pPr>
            <w:r>
              <w:t>F statistic: 10.16***</w:t>
            </w:r>
          </w:p>
          <w:p w14:paraId="6CFB9332" w14:textId="77777777" w:rsidR="0084196A" w:rsidRDefault="0084196A" w:rsidP="00D401C1">
            <w:pPr>
              <w:spacing w:line="240" w:lineRule="auto"/>
              <w:jc w:val="center"/>
            </w:pPr>
            <w:r>
              <w:t>η2: &lt;0.1</w:t>
            </w:r>
          </w:p>
        </w:tc>
      </w:tr>
      <w:tr w:rsidR="0084196A" w14:paraId="078782CB" w14:textId="77777777" w:rsidTr="004E2242">
        <w:trPr>
          <w:trHeight w:val="576"/>
        </w:trPr>
        <w:tc>
          <w:tcPr>
            <w:tcW w:w="158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7348DBC2" w14:textId="77777777" w:rsidR="0084196A" w:rsidRDefault="0084196A" w:rsidP="00D401C1">
            <w:pPr>
              <w:spacing w:line="240" w:lineRule="auto"/>
              <w:jc w:val="center"/>
            </w:pPr>
            <w:r>
              <w:t>Self-rated Health</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4D2384D5" w14:textId="77777777" w:rsidR="0084196A" w:rsidRDefault="0084196A" w:rsidP="00D401C1">
            <w:pPr>
              <w:spacing w:line="240" w:lineRule="auto"/>
              <w:jc w:val="center"/>
            </w:pPr>
            <w:r>
              <w:t>0.345</w:t>
            </w:r>
          </w:p>
          <w:p w14:paraId="66ABB3D2" w14:textId="77777777" w:rsidR="0084196A" w:rsidRDefault="0084196A" w:rsidP="00D401C1">
            <w:pPr>
              <w:spacing w:line="240" w:lineRule="auto"/>
              <w:jc w:val="center"/>
            </w:pPr>
            <w:r>
              <w:t>(n=5,880)</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641E7453" w14:textId="77777777" w:rsidR="0084196A" w:rsidRDefault="0084196A" w:rsidP="00D401C1">
            <w:pPr>
              <w:spacing w:line="240" w:lineRule="auto"/>
              <w:jc w:val="center"/>
            </w:pPr>
            <w:r>
              <w:t>0.322</w:t>
            </w:r>
          </w:p>
          <w:p w14:paraId="7F6189B6" w14:textId="77777777" w:rsidR="0084196A" w:rsidRDefault="0084196A" w:rsidP="00D401C1">
            <w:pPr>
              <w:spacing w:line="240" w:lineRule="auto"/>
              <w:jc w:val="center"/>
            </w:pPr>
            <w:r>
              <w:t>(n=5,767)</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5BED0B18" w14:textId="77777777" w:rsidR="0084196A" w:rsidRDefault="0084196A" w:rsidP="00D401C1">
            <w:pPr>
              <w:spacing w:line="240" w:lineRule="auto"/>
              <w:jc w:val="center"/>
            </w:pPr>
            <w:r>
              <w:t>0.485</w:t>
            </w:r>
          </w:p>
          <w:p w14:paraId="2FCF7ADA" w14:textId="77777777" w:rsidR="0084196A" w:rsidRDefault="0084196A" w:rsidP="00D401C1">
            <w:pPr>
              <w:spacing w:line="240" w:lineRule="auto"/>
              <w:jc w:val="center"/>
            </w:pPr>
            <w:r>
              <w:t>(n=1,467)</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45A8BC96" w14:textId="77777777" w:rsidR="0084196A" w:rsidRDefault="0084196A" w:rsidP="00D401C1">
            <w:pPr>
              <w:spacing w:line="240" w:lineRule="auto"/>
              <w:jc w:val="center"/>
            </w:pPr>
            <w:r>
              <w:t>0.352</w:t>
            </w:r>
          </w:p>
          <w:p w14:paraId="75579397" w14:textId="77777777" w:rsidR="0084196A" w:rsidRDefault="0084196A" w:rsidP="00D401C1">
            <w:pPr>
              <w:spacing w:line="240" w:lineRule="auto"/>
              <w:jc w:val="center"/>
            </w:pPr>
            <w:r>
              <w:t>(n=13,114)</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3BC60489" w14:textId="77777777" w:rsidR="0084196A" w:rsidRDefault="0084196A" w:rsidP="00D401C1">
            <w:pPr>
              <w:spacing w:line="240" w:lineRule="auto"/>
              <w:jc w:val="center"/>
            </w:pPr>
            <w:r>
              <w:t>X-squared: 136.16***</w:t>
            </w:r>
          </w:p>
          <w:p w14:paraId="36A8DF33" w14:textId="77777777" w:rsidR="0084196A" w:rsidRDefault="0084196A" w:rsidP="00D401C1">
            <w:pPr>
              <w:spacing w:line="240" w:lineRule="auto"/>
              <w:jc w:val="center"/>
            </w:pPr>
            <w:r>
              <w:t>Cramer's V: 0.10</w:t>
            </w:r>
          </w:p>
        </w:tc>
      </w:tr>
      <w:tr w:rsidR="0084196A" w14:paraId="6D7672D2" w14:textId="77777777" w:rsidTr="004E2242">
        <w:trPr>
          <w:trHeight w:val="576"/>
        </w:trPr>
        <w:tc>
          <w:tcPr>
            <w:tcW w:w="158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74B1625C" w14:textId="77777777" w:rsidR="0084196A" w:rsidRDefault="0084196A" w:rsidP="00D401C1">
            <w:pPr>
              <w:spacing w:line="240" w:lineRule="auto"/>
              <w:jc w:val="center"/>
            </w:pPr>
            <w:r>
              <w:t>Nagi</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5417619A" w14:textId="77777777" w:rsidR="0084196A" w:rsidRDefault="0084196A" w:rsidP="00D401C1">
            <w:pPr>
              <w:spacing w:line="240" w:lineRule="auto"/>
              <w:jc w:val="center"/>
            </w:pPr>
            <w:r>
              <w:t>3.933</w:t>
            </w:r>
          </w:p>
          <w:p w14:paraId="2008264A" w14:textId="77777777" w:rsidR="0084196A" w:rsidRDefault="0084196A" w:rsidP="00D401C1">
            <w:pPr>
              <w:spacing w:line="240" w:lineRule="auto"/>
              <w:jc w:val="center"/>
            </w:pPr>
            <w:r>
              <w:t>(n=5,872)</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73B1BA73" w14:textId="77777777" w:rsidR="0084196A" w:rsidRDefault="0084196A" w:rsidP="00D401C1">
            <w:pPr>
              <w:spacing w:line="240" w:lineRule="auto"/>
              <w:jc w:val="center"/>
            </w:pPr>
            <w:r>
              <w:t>3.943</w:t>
            </w:r>
          </w:p>
          <w:p w14:paraId="044AB841" w14:textId="77777777" w:rsidR="0084196A" w:rsidRDefault="0084196A" w:rsidP="00D401C1">
            <w:pPr>
              <w:spacing w:line="240" w:lineRule="auto"/>
              <w:jc w:val="center"/>
            </w:pPr>
            <w:r>
              <w:t>(n=5,746)</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418B4D6F" w14:textId="6CF33CF1" w:rsidR="0084196A" w:rsidRDefault="0084196A" w:rsidP="00D401C1">
            <w:pPr>
              <w:spacing w:line="240" w:lineRule="auto"/>
              <w:jc w:val="center"/>
            </w:pPr>
            <w:r>
              <w:t>2.74</w:t>
            </w:r>
            <w:r w:rsidR="00927ACD">
              <w:t>0</w:t>
            </w:r>
          </w:p>
          <w:p w14:paraId="18268187" w14:textId="77777777" w:rsidR="0084196A" w:rsidRDefault="0084196A" w:rsidP="00D401C1">
            <w:pPr>
              <w:spacing w:line="240" w:lineRule="auto"/>
              <w:jc w:val="center"/>
            </w:pPr>
            <w:r>
              <w:t>(n=1,464)</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1843E898" w14:textId="77777777" w:rsidR="0084196A" w:rsidRDefault="0084196A" w:rsidP="00D401C1">
            <w:pPr>
              <w:spacing w:line="240" w:lineRule="auto"/>
              <w:jc w:val="center"/>
            </w:pPr>
            <w:r>
              <w:t>3.817</w:t>
            </w:r>
          </w:p>
          <w:p w14:paraId="003ECCD0" w14:textId="77777777" w:rsidR="0084196A" w:rsidRDefault="0084196A" w:rsidP="00D401C1">
            <w:pPr>
              <w:spacing w:line="240" w:lineRule="auto"/>
              <w:jc w:val="center"/>
            </w:pPr>
            <w:r>
              <w:t>(n=13,082)</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2706D69A" w14:textId="77777777" w:rsidR="0084196A" w:rsidRDefault="0084196A" w:rsidP="00D401C1">
            <w:pPr>
              <w:spacing w:line="240" w:lineRule="auto"/>
              <w:jc w:val="center"/>
            </w:pPr>
            <w:r>
              <w:t xml:space="preserve">F statistic: </w:t>
            </w:r>
          </w:p>
          <w:p w14:paraId="044406E2" w14:textId="4C63A258" w:rsidR="0084196A" w:rsidRDefault="0084196A" w:rsidP="00D401C1">
            <w:pPr>
              <w:spacing w:line="240" w:lineRule="auto"/>
              <w:jc w:val="center"/>
            </w:pPr>
            <w:r>
              <w:t>62.3***</w:t>
            </w:r>
          </w:p>
          <w:p w14:paraId="40C8ABDF" w14:textId="77777777" w:rsidR="0084196A" w:rsidRDefault="0084196A" w:rsidP="00D401C1">
            <w:pPr>
              <w:spacing w:line="240" w:lineRule="auto"/>
              <w:jc w:val="center"/>
              <w:rPr>
                <w:highlight w:val="red"/>
              </w:rPr>
            </w:pPr>
            <w:r>
              <w:t>η2: &lt;0.1</w:t>
            </w:r>
          </w:p>
        </w:tc>
      </w:tr>
      <w:tr w:rsidR="0084196A" w14:paraId="657F8AFE" w14:textId="77777777" w:rsidTr="004E2242">
        <w:trPr>
          <w:trHeight w:val="576"/>
        </w:trPr>
        <w:tc>
          <w:tcPr>
            <w:tcW w:w="158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741FD00E" w14:textId="77777777" w:rsidR="0084196A" w:rsidRDefault="0084196A" w:rsidP="00D401C1">
            <w:pPr>
              <w:spacing w:line="240" w:lineRule="auto"/>
              <w:jc w:val="center"/>
            </w:pPr>
            <w:r>
              <w:t>Work for pay</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037DAD57" w14:textId="77777777" w:rsidR="0084196A" w:rsidRDefault="0084196A" w:rsidP="00D401C1">
            <w:pPr>
              <w:spacing w:line="240" w:lineRule="auto"/>
              <w:jc w:val="center"/>
            </w:pPr>
            <w:r>
              <w:t>0.306</w:t>
            </w:r>
          </w:p>
          <w:p w14:paraId="076F86A6" w14:textId="77777777" w:rsidR="0084196A" w:rsidRDefault="0084196A" w:rsidP="00D401C1">
            <w:pPr>
              <w:spacing w:line="240" w:lineRule="auto"/>
              <w:jc w:val="center"/>
            </w:pPr>
            <w:r>
              <w:t>(n=5,851)</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5C8D4FF1" w14:textId="77777777" w:rsidR="0084196A" w:rsidRDefault="0084196A" w:rsidP="00D401C1">
            <w:pPr>
              <w:spacing w:line="240" w:lineRule="auto"/>
              <w:jc w:val="center"/>
            </w:pPr>
            <w:r>
              <w:t>0.358</w:t>
            </w:r>
          </w:p>
          <w:p w14:paraId="3440AEE3" w14:textId="77777777" w:rsidR="0084196A" w:rsidRDefault="0084196A" w:rsidP="00D401C1">
            <w:pPr>
              <w:spacing w:line="240" w:lineRule="auto"/>
              <w:jc w:val="center"/>
            </w:pPr>
            <w:r>
              <w:t>(n=5,732)</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3082083E" w14:textId="77777777" w:rsidR="0084196A" w:rsidRDefault="0084196A" w:rsidP="00D401C1">
            <w:pPr>
              <w:spacing w:line="240" w:lineRule="auto"/>
              <w:jc w:val="center"/>
            </w:pPr>
            <w:r>
              <w:t>0.334</w:t>
            </w:r>
          </w:p>
          <w:p w14:paraId="0782FAD5" w14:textId="77777777" w:rsidR="0084196A" w:rsidRDefault="0084196A" w:rsidP="00D401C1">
            <w:pPr>
              <w:spacing w:line="240" w:lineRule="auto"/>
              <w:jc w:val="center"/>
            </w:pPr>
            <w:r>
              <w:t>(n=1,455)</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46DD7BB8" w14:textId="77777777" w:rsidR="0084196A" w:rsidRDefault="0084196A" w:rsidP="00D401C1">
            <w:pPr>
              <w:spacing w:line="240" w:lineRule="auto"/>
              <w:jc w:val="center"/>
            </w:pPr>
            <w:r>
              <w:t>0.332</w:t>
            </w:r>
          </w:p>
          <w:p w14:paraId="39E0207B" w14:textId="77777777" w:rsidR="0084196A" w:rsidRDefault="0084196A" w:rsidP="00D401C1">
            <w:pPr>
              <w:spacing w:line="240" w:lineRule="auto"/>
              <w:jc w:val="center"/>
            </w:pPr>
            <w:r>
              <w:t>(n=13,038)</w:t>
            </w:r>
          </w:p>
        </w:tc>
        <w:tc>
          <w:tcPr>
            <w:tcW w:w="1584" w:type="dxa"/>
            <w:tcBorders>
              <w:top w:val="single" w:sz="8" w:space="0" w:color="000000"/>
              <w:left w:val="single" w:sz="8" w:space="0" w:color="000000"/>
              <w:bottom w:val="single" w:sz="8" w:space="0" w:color="000000"/>
              <w:right w:val="single" w:sz="8" w:space="0" w:color="000000"/>
            </w:tcBorders>
            <w:tcMar>
              <w:top w:w="-431" w:type="dxa"/>
              <w:left w:w="-431" w:type="dxa"/>
              <w:bottom w:w="-431" w:type="dxa"/>
              <w:right w:w="-431" w:type="dxa"/>
            </w:tcMar>
            <w:vAlign w:val="center"/>
          </w:tcPr>
          <w:p w14:paraId="664AD1F8" w14:textId="77777777" w:rsidR="0084196A" w:rsidRDefault="0084196A" w:rsidP="00D401C1">
            <w:pPr>
              <w:spacing w:line="240" w:lineRule="auto"/>
              <w:jc w:val="center"/>
            </w:pPr>
            <w:r>
              <w:t>X-squared: 35.43***</w:t>
            </w:r>
          </w:p>
          <w:p w14:paraId="5F65F547" w14:textId="77777777" w:rsidR="0084196A" w:rsidRDefault="0084196A" w:rsidP="00D401C1">
            <w:pPr>
              <w:spacing w:line="240" w:lineRule="auto"/>
              <w:jc w:val="center"/>
              <w:rPr>
                <w:highlight w:val="red"/>
              </w:rPr>
            </w:pPr>
            <w:r>
              <w:t>Cramer's V:  0.05</w:t>
            </w:r>
          </w:p>
        </w:tc>
      </w:tr>
    </w:tbl>
    <w:p w14:paraId="383A7DB9" w14:textId="77777777" w:rsidR="00156540" w:rsidRPr="0084196A" w:rsidRDefault="009601B0">
      <w:pPr>
        <w:spacing w:before="240" w:after="240"/>
        <w:rPr>
          <w:sz w:val="18"/>
          <w:szCs w:val="18"/>
        </w:rPr>
      </w:pPr>
      <w:r w:rsidRPr="0084196A">
        <w:rPr>
          <w:b/>
          <w:bCs/>
          <w:sz w:val="18"/>
          <w:szCs w:val="18"/>
        </w:rPr>
        <w:t xml:space="preserve">Note: </w:t>
      </w:r>
      <w:r w:rsidRPr="0084196A">
        <w:rPr>
          <w:sz w:val="18"/>
          <w:szCs w:val="18"/>
        </w:rPr>
        <w:t>F tests are from one-way ANOVA for continuous outcomes. Chi-square tests are used for categorical outcomes. η² is eta squared. V is Cramér’s V. *** p &lt; 0.001.</w:t>
      </w:r>
    </w:p>
    <w:p w14:paraId="36F5F9F3" w14:textId="77777777" w:rsidR="00156540" w:rsidRDefault="009601B0">
      <w:pPr>
        <w:spacing w:before="240" w:after="240"/>
      </w:pPr>
      <w:r>
        <w:t>All five variables differed statistically across modes (p &lt; 0.001). However, the estimated effect sizes were uniformly small (η² at or below 0.01 for continuous outcomes and Cramér’s V below 0.10 for categorical outcomes), indicating that although differences are statistically detectable given the large sample size, their practical magnitude of the differences is modest at best.</w:t>
      </w:r>
    </w:p>
    <w:p w14:paraId="6A4633AD" w14:textId="1F648AF2" w:rsidR="005703E9" w:rsidRDefault="005703E9" w:rsidP="005703E9">
      <w:pPr>
        <w:spacing w:before="240" w:after="240"/>
      </w:pPr>
      <w:r>
        <w:lastRenderedPageBreak/>
        <w:t>Overall, telephone respondents had higher cognition scores, higher depression scores, and a higher proportion of working for pay. Web respondents reported lower depression and more frequently reported excellent or very good self-rated health. Despite these directional patterns, the small effect sizes suggest a limited impact of interview mode on these key variables.</w:t>
      </w:r>
    </w:p>
    <w:p w14:paraId="514CB95B" w14:textId="77777777" w:rsidR="00156540" w:rsidRDefault="009601B0">
      <w:pPr>
        <w:spacing w:before="240" w:after="240"/>
      </w:pPr>
      <w:r>
        <w:t>These results are unweighted because the web subsample was not selected to support population inference. The purpose of this analysis is instead to examine potential mode effects by comparing observed responses across interview modes, rather than to generate weighted population estimates.</w:t>
      </w:r>
    </w:p>
    <w:p w14:paraId="65785A29" w14:textId="77777777" w:rsidR="00156540" w:rsidRDefault="009601B0">
      <w:pPr>
        <w:spacing w:before="240" w:after="240"/>
        <w:rPr>
          <w:b/>
          <w:bCs/>
          <w:sz w:val="28"/>
          <w:szCs w:val="28"/>
        </w:rPr>
      </w:pPr>
      <w:r>
        <w:rPr>
          <w:b/>
          <w:bCs/>
          <w:sz w:val="28"/>
          <w:szCs w:val="28"/>
        </w:rPr>
        <w:t>16. Summary of Survey Design Steps</w:t>
      </w:r>
    </w:p>
    <w:p w14:paraId="5527CABC" w14:textId="77777777" w:rsidR="00156540" w:rsidRDefault="009601B0">
      <w:pPr>
        <w:spacing w:before="240" w:after="240"/>
      </w:pPr>
      <w:r>
        <w:t xml:space="preserve">A summary of the initial 1992 HRS design can be found </w:t>
      </w:r>
      <w:hyperlink r:id="rId19">
        <w:r>
          <w:rPr>
            <w:color w:val="1155CC"/>
            <w:u w:val="single"/>
          </w:rPr>
          <w:t>here</w:t>
        </w:r>
      </w:hyperlink>
      <w:r>
        <w:t xml:space="preserve">. </w:t>
      </w:r>
    </w:p>
    <w:p w14:paraId="72996117" w14:textId="77777777" w:rsidR="00156540" w:rsidRDefault="009601B0">
      <w:pPr>
        <w:spacing w:before="240" w:after="240"/>
      </w:pPr>
      <w:r>
        <w:t>The HRS survey content was created by four expert working groups, including Labor Force Participation and Pensions, Health Conditions and Health Status, Family Structure and Mobility, and Economic Status. The HRS co-Is continually monitor the HRS core content to maintain the relevance of the HRS data. They incorporate feedback from both the HRS data user community and feedback received from HRS interviewers about respondent experiences. Each wave HRS conducts a pre-test with a small subset of HRS respondents to rigorously test, identify, and address survey instrument concerns. Data collected from this set of pre-test respondents is not included in final HRS data products.</w:t>
      </w:r>
    </w:p>
    <w:p w14:paraId="012EA48C" w14:textId="77777777" w:rsidR="00156540" w:rsidRDefault="009601B0">
      <w:pPr>
        <w:spacing w:before="240" w:after="240"/>
      </w:pPr>
      <w:r>
        <w:t>As the HRS panel population ages, some respondents become unable to directly participate, and therefore a proxy respondent must be identified. Careful work is done by interviewers and project staff to select proxies to help respondents continue to participate as they begin to experience physical and mental health limitations. Further details on proxy selection can be found</w:t>
      </w:r>
      <w:hyperlink r:id="rId20">
        <w:r>
          <w:t xml:space="preserve"> </w:t>
        </w:r>
      </w:hyperlink>
      <w:hyperlink r:id="rId21">
        <w:r>
          <w:rPr>
            <w:color w:val="1155CC"/>
            <w:u w:val="single"/>
          </w:rPr>
          <w:t>here</w:t>
        </w:r>
      </w:hyperlink>
      <w:r>
        <w:t xml:space="preserve">. </w:t>
      </w:r>
    </w:p>
    <w:p w14:paraId="756B45A1" w14:textId="77777777" w:rsidR="00156540" w:rsidRDefault="009601B0">
      <w:pPr>
        <w:spacing w:before="240" w:after="240"/>
        <w:rPr>
          <w:b/>
          <w:bCs/>
          <w:sz w:val="28"/>
          <w:szCs w:val="28"/>
        </w:rPr>
      </w:pPr>
      <w:r>
        <w:rPr>
          <w:b/>
          <w:bCs/>
          <w:sz w:val="28"/>
          <w:szCs w:val="28"/>
        </w:rPr>
        <w:t>17. Summary of Editing and Imputation Steps</w:t>
      </w:r>
    </w:p>
    <w:p w14:paraId="2F5B293A" w14:textId="77777777" w:rsidR="00156540" w:rsidRDefault="009601B0">
      <w:pPr>
        <w:spacing w:before="240" w:after="240"/>
      </w:pPr>
      <w:r>
        <w:t xml:space="preserve">Most sections of the core HRS data released to the public are not imputed. The one section that has a regular imputation process is the cognition section. Details of the cognition imputation work can be found </w:t>
      </w:r>
      <w:hyperlink r:id="rId22">
        <w:r>
          <w:rPr>
            <w:color w:val="1155CC"/>
            <w:u w:val="single"/>
          </w:rPr>
          <w:t>here</w:t>
        </w:r>
      </w:hyperlink>
      <w:r>
        <w:t xml:space="preserve">. Select variables found in RAND data products that are created from core HRS data have imputed variables. More information on RAND imputations can be found </w:t>
      </w:r>
      <w:hyperlink r:id="rId23">
        <w:r>
          <w:rPr>
            <w:color w:val="1155CC"/>
            <w:u w:val="single"/>
          </w:rPr>
          <w:t>here</w:t>
        </w:r>
      </w:hyperlink>
      <w:r>
        <w:t>.</w:t>
      </w:r>
    </w:p>
    <w:p w14:paraId="57495F20" w14:textId="77777777" w:rsidR="00156540" w:rsidRDefault="009601B0">
      <w:pPr>
        <w:pStyle w:val="Heading2"/>
        <w:keepNext w:val="0"/>
        <w:keepLines w:val="0"/>
        <w:spacing w:after="80"/>
        <w:rPr>
          <w:b/>
          <w:bCs/>
          <w:sz w:val="34"/>
          <w:szCs w:val="34"/>
        </w:rPr>
      </w:pPr>
      <w:bookmarkStart w:id="6" w:name="_gsr3r9464lzu" w:colFirst="0" w:colLast="0"/>
      <w:bookmarkEnd w:id="6"/>
      <w:r>
        <w:rPr>
          <w:b/>
          <w:bCs/>
          <w:sz w:val="34"/>
          <w:szCs w:val="34"/>
        </w:rPr>
        <w:t>Sampling Error</w:t>
      </w:r>
    </w:p>
    <w:p w14:paraId="34D32C49" w14:textId="77777777" w:rsidR="00156540" w:rsidRDefault="009601B0">
      <w:pPr>
        <w:spacing w:before="240" w:after="240"/>
        <w:rPr>
          <w:b/>
          <w:bCs/>
          <w:sz w:val="28"/>
          <w:szCs w:val="28"/>
          <w:highlight w:val="green"/>
        </w:rPr>
      </w:pPr>
      <w:r>
        <w:rPr>
          <w:b/>
          <w:bCs/>
          <w:sz w:val="28"/>
          <w:szCs w:val="28"/>
        </w:rPr>
        <w:t xml:space="preserve">18. Target Population </w:t>
      </w:r>
    </w:p>
    <w:p w14:paraId="2456C84F" w14:textId="77777777" w:rsidR="00156540" w:rsidRDefault="009601B0">
      <w:pPr>
        <w:spacing w:before="240" w:after="240"/>
      </w:pPr>
      <w:r>
        <w:t xml:space="preserve">The target population for the HRS is the US population aged 51 and older who live in the contiguous United States who reside in a household, and their younger spouses. Following conventional practice for population surveys, institutionalized persons (those in prisons, jails, </w:t>
      </w:r>
      <w:r>
        <w:lastRenderedPageBreak/>
        <w:t>nursing homes, and long-term or dependent care facilities) are excluded from the survey population. The original sample and subsequent new cohorts recruited into the HRS exclude institutionalized persons. Panelists who subsequently move into nursing home facilities as they age remain in the sample. Therefore, we have nursing home representation in the HRS panel. For more details, see the</w:t>
      </w:r>
      <w:hyperlink r:id="rId24">
        <w:r>
          <w:t xml:space="preserve"> </w:t>
        </w:r>
      </w:hyperlink>
      <w:hyperlink r:id="rId25">
        <w:r>
          <w:rPr>
            <w:color w:val="1155CC"/>
            <w:u w:val="single"/>
          </w:rPr>
          <w:t>Original Sample Documentation</w:t>
        </w:r>
      </w:hyperlink>
      <w:r>
        <w:t>, or the</w:t>
      </w:r>
      <w:hyperlink r:id="rId26">
        <w:r>
          <w:rPr>
            <w:color w:val="1155CC"/>
          </w:rPr>
          <w:t xml:space="preserve"> </w:t>
        </w:r>
      </w:hyperlink>
      <w:hyperlink r:id="rId27">
        <w:r>
          <w:rPr>
            <w:color w:val="1155CC"/>
            <w:u w:val="single"/>
          </w:rPr>
          <w:t>HRS 2016 Weighting Documentation</w:t>
        </w:r>
      </w:hyperlink>
      <w:r>
        <w:t>.</w:t>
      </w:r>
    </w:p>
    <w:p w14:paraId="304F45BC" w14:textId="77777777" w:rsidR="00156540" w:rsidRDefault="009601B0">
      <w:pPr>
        <w:spacing w:before="240" w:after="240"/>
        <w:rPr>
          <w:b/>
          <w:bCs/>
          <w:sz w:val="28"/>
          <w:szCs w:val="28"/>
          <w:highlight w:val="green"/>
        </w:rPr>
      </w:pPr>
      <w:r>
        <w:rPr>
          <w:b/>
          <w:bCs/>
          <w:sz w:val="28"/>
          <w:szCs w:val="28"/>
        </w:rPr>
        <w:t xml:space="preserve">19. Achieved Sample Size </w:t>
      </w:r>
    </w:p>
    <w:p w14:paraId="6C32F843" w14:textId="0F773917" w:rsidR="00156540" w:rsidRDefault="009601B0">
      <w:pPr>
        <w:spacing w:before="240" w:after="240"/>
        <w:rPr>
          <w:color w:val="1155CC"/>
          <w:u w:val="single"/>
        </w:rPr>
      </w:pPr>
      <w:r>
        <w:t xml:space="preserve">The </w:t>
      </w:r>
      <w:proofErr w:type="gramStart"/>
      <w:r>
        <w:t>achieved sample size</w:t>
      </w:r>
      <w:proofErr w:type="gramEnd"/>
      <w:r>
        <w:t xml:space="preserve"> for the HRS 2022 panel was 13,128</w:t>
      </w:r>
      <w:r w:rsidR="000A78BC">
        <w:t xml:space="preserve"> accepted complete interviews (</w:t>
      </w:r>
      <w:hyperlink r:id="rId28">
        <w:r w:rsidR="000A78BC">
          <w:t>HRS Response Rates documentation web page</w:t>
        </w:r>
      </w:hyperlink>
      <w:r w:rsidR="000A78BC">
        <w:t>.</w:t>
      </w:r>
    </w:p>
    <w:p w14:paraId="7AD1238C" w14:textId="77777777" w:rsidR="00156540" w:rsidRDefault="009601B0">
      <w:pPr>
        <w:spacing w:before="240" w:after="240"/>
        <w:rPr>
          <w:b/>
          <w:bCs/>
        </w:rPr>
      </w:pPr>
      <w:r>
        <w:rPr>
          <w:b/>
          <w:bCs/>
          <w:sz w:val="28"/>
          <w:szCs w:val="28"/>
        </w:rPr>
        <w:t>20. Design Effects and Coefficients of Variation for Key Variables</w:t>
      </w:r>
    </w:p>
    <w:tbl>
      <w:tblPr>
        <w:tblStyle w:val="15"/>
        <w:tblW w:w="9360" w:type="dxa"/>
        <w:tblInd w:w="0" w:type="dxa"/>
        <w:tblBorders>
          <w:top w:val="nil"/>
          <w:left w:val="nil"/>
          <w:bottom w:val="nil"/>
          <w:right w:val="nil"/>
          <w:insideH w:val="nil"/>
          <w:insideV w:val="nil"/>
        </w:tblBorders>
        <w:tblLayout w:type="fixed"/>
        <w:tblLook w:val="0620" w:firstRow="1" w:lastRow="0" w:firstColumn="0" w:lastColumn="0" w:noHBand="1" w:noVBand="1"/>
      </w:tblPr>
      <w:tblGrid>
        <w:gridCol w:w="2353"/>
        <w:gridCol w:w="1719"/>
        <w:gridCol w:w="1733"/>
        <w:gridCol w:w="1660"/>
        <w:gridCol w:w="1895"/>
      </w:tblGrid>
      <w:tr w:rsidR="00156540" w14:paraId="4A187319" w14:textId="77777777" w:rsidTr="004E2242">
        <w:trPr>
          <w:trHeight w:val="570"/>
        </w:trPr>
        <w:tc>
          <w:tcPr>
            <w:tcW w:w="2351" w:type="dxa"/>
            <w:tcBorders>
              <w:top w:val="single" w:sz="5" w:space="0" w:color="000000"/>
              <w:left w:val="single" w:sz="5" w:space="0" w:color="000000"/>
              <w:bottom w:val="single" w:sz="5" w:space="0" w:color="000000"/>
              <w:right w:val="single" w:sz="5" w:space="0" w:color="000000"/>
            </w:tcBorders>
            <w:shd w:val="clear" w:color="auto" w:fill="C6D9F1" w:themeFill="text2" w:themeFillTint="33"/>
            <w:tcMar>
              <w:top w:w="0" w:type="dxa"/>
              <w:left w:w="100" w:type="dxa"/>
              <w:bottom w:w="0" w:type="dxa"/>
              <w:right w:w="100" w:type="dxa"/>
            </w:tcMar>
          </w:tcPr>
          <w:p w14:paraId="444DB38F" w14:textId="77777777" w:rsidR="00156540" w:rsidRDefault="009601B0">
            <w:pPr>
              <w:spacing w:before="240"/>
              <w:jc w:val="center"/>
              <w:rPr>
                <w:b/>
                <w:bCs/>
              </w:rPr>
            </w:pPr>
            <w:r>
              <w:rPr>
                <w:b/>
                <w:bCs/>
              </w:rPr>
              <w:t>Variable</w:t>
            </w:r>
          </w:p>
        </w:tc>
        <w:tc>
          <w:tcPr>
            <w:tcW w:w="1719" w:type="dxa"/>
            <w:tcBorders>
              <w:top w:val="single" w:sz="5" w:space="0" w:color="000000"/>
              <w:left w:val="nil"/>
              <w:bottom w:val="single" w:sz="5" w:space="0" w:color="000000"/>
              <w:right w:val="single" w:sz="5" w:space="0" w:color="000000"/>
            </w:tcBorders>
            <w:shd w:val="clear" w:color="auto" w:fill="C6D9F1" w:themeFill="text2" w:themeFillTint="33"/>
            <w:tcMar>
              <w:top w:w="0" w:type="dxa"/>
              <w:left w:w="100" w:type="dxa"/>
              <w:bottom w:w="0" w:type="dxa"/>
              <w:right w:w="100" w:type="dxa"/>
            </w:tcMar>
          </w:tcPr>
          <w:p w14:paraId="73EE5EF8" w14:textId="77777777" w:rsidR="00156540" w:rsidRDefault="009601B0">
            <w:pPr>
              <w:spacing w:before="240"/>
              <w:jc w:val="center"/>
              <w:rPr>
                <w:b/>
                <w:bCs/>
              </w:rPr>
            </w:pPr>
            <w:r>
              <w:rPr>
                <w:b/>
                <w:bCs/>
              </w:rPr>
              <w:t>Estimate</w:t>
            </w:r>
          </w:p>
        </w:tc>
        <w:tc>
          <w:tcPr>
            <w:tcW w:w="1733" w:type="dxa"/>
            <w:tcBorders>
              <w:top w:val="single" w:sz="5" w:space="0" w:color="000000"/>
              <w:left w:val="nil"/>
              <w:bottom w:val="single" w:sz="5" w:space="0" w:color="000000"/>
              <w:right w:val="single" w:sz="5" w:space="0" w:color="000000"/>
            </w:tcBorders>
            <w:shd w:val="clear" w:color="auto" w:fill="C6D9F1" w:themeFill="text2" w:themeFillTint="33"/>
            <w:tcMar>
              <w:top w:w="0" w:type="dxa"/>
              <w:left w:w="100" w:type="dxa"/>
              <w:bottom w:w="0" w:type="dxa"/>
              <w:right w:w="100" w:type="dxa"/>
            </w:tcMar>
          </w:tcPr>
          <w:p w14:paraId="1ABE511F" w14:textId="77777777" w:rsidR="00156540" w:rsidRDefault="009601B0">
            <w:pPr>
              <w:spacing w:before="240"/>
              <w:jc w:val="center"/>
              <w:rPr>
                <w:b/>
                <w:bCs/>
              </w:rPr>
            </w:pPr>
            <w:r>
              <w:rPr>
                <w:b/>
                <w:bCs/>
              </w:rPr>
              <w:t>Standard Error</w:t>
            </w:r>
          </w:p>
        </w:tc>
        <w:tc>
          <w:tcPr>
            <w:tcW w:w="1660" w:type="dxa"/>
            <w:tcBorders>
              <w:top w:val="single" w:sz="5" w:space="0" w:color="000000"/>
              <w:left w:val="nil"/>
              <w:bottom w:val="single" w:sz="5" w:space="0" w:color="000000"/>
              <w:right w:val="single" w:sz="5" w:space="0" w:color="000000"/>
            </w:tcBorders>
            <w:shd w:val="clear" w:color="auto" w:fill="C6D9F1" w:themeFill="text2" w:themeFillTint="33"/>
            <w:tcMar>
              <w:top w:w="0" w:type="dxa"/>
              <w:left w:w="100" w:type="dxa"/>
              <w:bottom w:w="0" w:type="dxa"/>
              <w:right w:w="100" w:type="dxa"/>
            </w:tcMar>
          </w:tcPr>
          <w:p w14:paraId="123AE403" w14:textId="77777777" w:rsidR="00156540" w:rsidRDefault="009601B0">
            <w:pPr>
              <w:spacing w:before="240"/>
              <w:jc w:val="center"/>
              <w:rPr>
                <w:b/>
                <w:bCs/>
              </w:rPr>
            </w:pPr>
            <w:r>
              <w:rPr>
                <w:b/>
                <w:bCs/>
              </w:rPr>
              <w:t>Design Effect (DEFF)</w:t>
            </w:r>
          </w:p>
        </w:tc>
        <w:tc>
          <w:tcPr>
            <w:tcW w:w="1895" w:type="dxa"/>
            <w:tcBorders>
              <w:top w:val="single" w:sz="5" w:space="0" w:color="000000"/>
              <w:left w:val="nil"/>
              <w:bottom w:val="single" w:sz="5" w:space="0" w:color="000000"/>
              <w:right w:val="single" w:sz="5" w:space="0" w:color="000000"/>
            </w:tcBorders>
            <w:shd w:val="clear" w:color="auto" w:fill="C6D9F1" w:themeFill="text2" w:themeFillTint="33"/>
            <w:tcMar>
              <w:top w:w="0" w:type="dxa"/>
              <w:left w:w="100" w:type="dxa"/>
              <w:bottom w:w="0" w:type="dxa"/>
              <w:right w:w="100" w:type="dxa"/>
            </w:tcMar>
          </w:tcPr>
          <w:p w14:paraId="784A0115" w14:textId="77777777" w:rsidR="00156540" w:rsidRDefault="009601B0">
            <w:pPr>
              <w:spacing w:before="240"/>
              <w:jc w:val="center"/>
              <w:rPr>
                <w:b/>
                <w:bCs/>
              </w:rPr>
            </w:pPr>
            <w:r>
              <w:rPr>
                <w:b/>
                <w:bCs/>
              </w:rPr>
              <w:t>Coefficient of Variation (CV)</w:t>
            </w:r>
          </w:p>
        </w:tc>
      </w:tr>
      <w:tr w:rsidR="00156540" w14:paraId="46D7CB47" w14:textId="77777777" w:rsidTr="004E2242">
        <w:trPr>
          <w:trHeight w:val="285"/>
        </w:trPr>
        <w:tc>
          <w:tcPr>
            <w:tcW w:w="235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7045249" w14:textId="77777777" w:rsidR="00156540" w:rsidRDefault="009601B0">
            <w:pPr>
              <w:spacing w:before="240"/>
              <w:jc w:val="center"/>
            </w:pPr>
            <w:r>
              <w:t xml:space="preserve">Cognition </w:t>
            </w:r>
          </w:p>
        </w:tc>
        <w:tc>
          <w:tcPr>
            <w:tcW w:w="1719" w:type="dxa"/>
            <w:tcBorders>
              <w:top w:val="nil"/>
              <w:left w:val="nil"/>
              <w:bottom w:val="single" w:sz="5" w:space="0" w:color="000000"/>
              <w:right w:val="single" w:sz="5" w:space="0" w:color="000000"/>
            </w:tcBorders>
            <w:tcMar>
              <w:top w:w="0" w:type="dxa"/>
              <w:left w:w="100" w:type="dxa"/>
              <w:bottom w:w="0" w:type="dxa"/>
              <w:right w:w="100" w:type="dxa"/>
            </w:tcMar>
          </w:tcPr>
          <w:p w14:paraId="6BD589F1" w14:textId="77777777" w:rsidR="00156540" w:rsidRDefault="009601B0">
            <w:pPr>
              <w:spacing w:before="240"/>
              <w:jc w:val="center"/>
            </w:pPr>
            <w:r>
              <w:t>16.014</w:t>
            </w:r>
          </w:p>
        </w:tc>
        <w:tc>
          <w:tcPr>
            <w:tcW w:w="1733" w:type="dxa"/>
            <w:tcBorders>
              <w:top w:val="nil"/>
              <w:left w:val="nil"/>
              <w:bottom w:val="single" w:sz="5" w:space="0" w:color="000000"/>
              <w:right w:val="single" w:sz="5" w:space="0" w:color="000000"/>
            </w:tcBorders>
            <w:tcMar>
              <w:top w:w="0" w:type="dxa"/>
              <w:left w:w="100" w:type="dxa"/>
              <w:bottom w:w="0" w:type="dxa"/>
              <w:right w:w="100" w:type="dxa"/>
            </w:tcMar>
          </w:tcPr>
          <w:p w14:paraId="7A19D111" w14:textId="27992893" w:rsidR="00156540" w:rsidRDefault="009601B0">
            <w:pPr>
              <w:spacing w:before="240"/>
              <w:jc w:val="center"/>
            </w:pPr>
            <w:r>
              <w:t>0.07</w:t>
            </w:r>
            <w:r w:rsidR="00D36F7B">
              <w:t>0</w:t>
            </w:r>
          </w:p>
        </w:tc>
        <w:tc>
          <w:tcPr>
            <w:tcW w:w="1660" w:type="dxa"/>
            <w:tcBorders>
              <w:top w:val="nil"/>
              <w:left w:val="nil"/>
              <w:bottom w:val="single" w:sz="5" w:space="0" w:color="000000"/>
              <w:right w:val="single" w:sz="5" w:space="0" w:color="000000"/>
            </w:tcBorders>
            <w:tcMar>
              <w:top w:w="0" w:type="dxa"/>
              <w:left w:w="100" w:type="dxa"/>
              <w:bottom w:w="0" w:type="dxa"/>
              <w:right w:w="100" w:type="dxa"/>
            </w:tcMar>
          </w:tcPr>
          <w:p w14:paraId="4B767661" w14:textId="77777777" w:rsidR="00156540" w:rsidRDefault="009601B0">
            <w:pPr>
              <w:spacing w:before="240"/>
              <w:jc w:val="center"/>
            </w:pPr>
            <w:r>
              <w:t>3.182</w:t>
            </w:r>
          </w:p>
        </w:tc>
        <w:tc>
          <w:tcPr>
            <w:tcW w:w="1895" w:type="dxa"/>
            <w:tcBorders>
              <w:top w:val="nil"/>
              <w:left w:val="nil"/>
              <w:bottom w:val="single" w:sz="5" w:space="0" w:color="000000"/>
              <w:right w:val="single" w:sz="5" w:space="0" w:color="000000"/>
            </w:tcBorders>
            <w:tcMar>
              <w:top w:w="0" w:type="dxa"/>
              <w:left w:w="100" w:type="dxa"/>
              <w:bottom w:w="0" w:type="dxa"/>
              <w:right w:w="100" w:type="dxa"/>
            </w:tcMar>
          </w:tcPr>
          <w:p w14:paraId="1AA85529" w14:textId="77777777" w:rsidR="00156540" w:rsidRDefault="009601B0">
            <w:pPr>
              <w:spacing w:before="240"/>
              <w:jc w:val="center"/>
            </w:pPr>
            <w:r>
              <w:t>0.44%</w:t>
            </w:r>
          </w:p>
        </w:tc>
      </w:tr>
      <w:tr w:rsidR="00156540" w14:paraId="483BB770" w14:textId="77777777" w:rsidTr="004E2242">
        <w:trPr>
          <w:trHeight w:val="285"/>
        </w:trPr>
        <w:tc>
          <w:tcPr>
            <w:tcW w:w="235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F9E4446" w14:textId="77777777" w:rsidR="00156540" w:rsidRDefault="009601B0">
            <w:pPr>
              <w:spacing w:before="240"/>
              <w:jc w:val="center"/>
            </w:pPr>
            <w:r>
              <w:t>Depression</w:t>
            </w:r>
          </w:p>
        </w:tc>
        <w:tc>
          <w:tcPr>
            <w:tcW w:w="1719" w:type="dxa"/>
            <w:tcBorders>
              <w:top w:val="nil"/>
              <w:left w:val="nil"/>
              <w:bottom w:val="single" w:sz="5" w:space="0" w:color="000000"/>
              <w:right w:val="single" w:sz="5" w:space="0" w:color="000000"/>
            </w:tcBorders>
            <w:tcMar>
              <w:top w:w="0" w:type="dxa"/>
              <w:left w:w="100" w:type="dxa"/>
              <w:bottom w:w="0" w:type="dxa"/>
              <w:right w:w="100" w:type="dxa"/>
            </w:tcMar>
          </w:tcPr>
          <w:p w14:paraId="55AE1755" w14:textId="77777777" w:rsidR="00156540" w:rsidRDefault="009601B0">
            <w:pPr>
              <w:spacing w:before="240"/>
              <w:jc w:val="center"/>
            </w:pPr>
            <w:r>
              <w:t>1.297</w:t>
            </w:r>
          </w:p>
        </w:tc>
        <w:tc>
          <w:tcPr>
            <w:tcW w:w="1733" w:type="dxa"/>
            <w:tcBorders>
              <w:top w:val="nil"/>
              <w:left w:val="nil"/>
              <w:bottom w:val="single" w:sz="5" w:space="0" w:color="000000"/>
              <w:right w:val="single" w:sz="5" w:space="0" w:color="000000"/>
            </w:tcBorders>
            <w:tcMar>
              <w:top w:w="0" w:type="dxa"/>
              <w:left w:w="100" w:type="dxa"/>
              <w:bottom w:w="0" w:type="dxa"/>
              <w:right w:w="100" w:type="dxa"/>
            </w:tcMar>
          </w:tcPr>
          <w:p w14:paraId="12C1F2EB" w14:textId="77777777" w:rsidR="00156540" w:rsidRDefault="009601B0">
            <w:pPr>
              <w:spacing w:before="240"/>
              <w:jc w:val="center"/>
            </w:pPr>
            <w:r>
              <w:t>0.029</w:t>
            </w:r>
          </w:p>
        </w:tc>
        <w:tc>
          <w:tcPr>
            <w:tcW w:w="1660" w:type="dxa"/>
            <w:tcBorders>
              <w:top w:val="nil"/>
              <w:left w:val="nil"/>
              <w:bottom w:val="single" w:sz="5" w:space="0" w:color="000000"/>
              <w:right w:val="single" w:sz="5" w:space="0" w:color="000000"/>
            </w:tcBorders>
            <w:tcMar>
              <w:top w:w="0" w:type="dxa"/>
              <w:left w:w="100" w:type="dxa"/>
              <w:bottom w:w="0" w:type="dxa"/>
              <w:right w:w="100" w:type="dxa"/>
            </w:tcMar>
          </w:tcPr>
          <w:p w14:paraId="3590EF73" w14:textId="77777777" w:rsidR="00156540" w:rsidRDefault="009601B0">
            <w:pPr>
              <w:spacing w:before="240"/>
              <w:jc w:val="center"/>
            </w:pPr>
            <w:r>
              <w:t>2.756</w:t>
            </w:r>
          </w:p>
        </w:tc>
        <w:tc>
          <w:tcPr>
            <w:tcW w:w="1895" w:type="dxa"/>
            <w:tcBorders>
              <w:top w:val="nil"/>
              <w:left w:val="nil"/>
              <w:bottom w:val="single" w:sz="5" w:space="0" w:color="000000"/>
              <w:right w:val="single" w:sz="5" w:space="0" w:color="000000"/>
            </w:tcBorders>
            <w:tcMar>
              <w:top w:w="0" w:type="dxa"/>
              <w:left w:w="100" w:type="dxa"/>
              <w:bottom w:w="0" w:type="dxa"/>
              <w:right w:w="100" w:type="dxa"/>
            </w:tcMar>
          </w:tcPr>
          <w:p w14:paraId="143ECC99" w14:textId="77777777" w:rsidR="00156540" w:rsidRDefault="009601B0">
            <w:pPr>
              <w:spacing w:before="240"/>
              <w:jc w:val="center"/>
            </w:pPr>
            <w:r>
              <w:t>2.25%</w:t>
            </w:r>
          </w:p>
        </w:tc>
      </w:tr>
      <w:tr w:rsidR="00156540" w14:paraId="60FB6320" w14:textId="77777777" w:rsidTr="004E2242">
        <w:trPr>
          <w:trHeight w:val="285"/>
        </w:trPr>
        <w:tc>
          <w:tcPr>
            <w:tcW w:w="235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5F923D2" w14:textId="1C05AA53" w:rsidR="00156540" w:rsidRDefault="009601B0">
            <w:pPr>
              <w:spacing w:before="240"/>
              <w:jc w:val="center"/>
            </w:pPr>
            <w:r>
              <w:t>Self-rated Health (</w:t>
            </w:r>
            <w:r w:rsidR="00D36F7B">
              <w:t>Excellent / VG</w:t>
            </w:r>
            <w:r>
              <w:t>)</w:t>
            </w:r>
          </w:p>
        </w:tc>
        <w:tc>
          <w:tcPr>
            <w:tcW w:w="1719" w:type="dxa"/>
            <w:tcBorders>
              <w:top w:val="nil"/>
              <w:left w:val="nil"/>
              <w:bottom w:val="single" w:sz="5" w:space="0" w:color="000000"/>
              <w:right w:val="single" w:sz="5" w:space="0" w:color="000000"/>
            </w:tcBorders>
            <w:tcMar>
              <w:top w:w="0" w:type="dxa"/>
              <w:left w:w="100" w:type="dxa"/>
              <w:bottom w:w="0" w:type="dxa"/>
              <w:right w:w="100" w:type="dxa"/>
            </w:tcMar>
          </w:tcPr>
          <w:p w14:paraId="31E00ADA" w14:textId="77777777" w:rsidR="00156540" w:rsidRDefault="009601B0">
            <w:pPr>
              <w:spacing w:before="240"/>
              <w:jc w:val="center"/>
            </w:pPr>
            <w:r>
              <w:t>0.413</w:t>
            </w:r>
          </w:p>
        </w:tc>
        <w:tc>
          <w:tcPr>
            <w:tcW w:w="1733" w:type="dxa"/>
            <w:tcBorders>
              <w:top w:val="nil"/>
              <w:left w:val="nil"/>
              <w:bottom w:val="single" w:sz="5" w:space="0" w:color="000000"/>
              <w:right w:val="single" w:sz="5" w:space="0" w:color="000000"/>
            </w:tcBorders>
            <w:tcMar>
              <w:top w:w="0" w:type="dxa"/>
              <w:left w:w="100" w:type="dxa"/>
              <w:bottom w:w="0" w:type="dxa"/>
              <w:right w:w="100" w:type="dxa"/>
            </w:tcMar>
          </w:tcPr>
          <w:p w14:paraId="7B0D25AF" w14:textId="77777777" w:rsidR="00156540" w:rsidRDefault="009601B0">
            <w:pPr>
              <w:spacing w:before="240"/>
              <w:jc w:val="center"/>
            </w:pPr>
            <w:r>
              <w:t>0.008</w:t>
            </w:r>
          </w:p>
        </w:tc>
        <w:tc>
          <w:tcPr>
            <w:tcW w:w="1660" w:type="dxa"/>
            <w:tcBorders>
              <w:top w:val="nil"/>
              <w:left w:val="nil"/>
              <w:bottom w:val="single" w:sz="5" w:space="0" w:color="000000"/>
              <w:right w:val="single" w:sz="5" w:space="0" w:color="000000"/>
            </w:tcBorders>
            <w:tcMar>
              <w:top w:w="0" w:type="dxa"/>
              <w:left w:w="100" w:type="dxa"/>
              <w:bottom w:w="0" w:type="dxa"/>
              <w:right w:w="100" w:type="dxa"/>
            </w:tcMar>
          </w:tcPr>
          <w:p w14:paraId="426B9845" w14:textId="77777777" w:rsidR="00156540" w:rsidRDefault="009601B0">
            <w:pPr>
              <w:spacing w:before="240"/>
              <w:jc w:val="center"/>
            </w:pPr>
            <w:r>
              <w:t>3.592</w:t>
            </w:r>
          </w:p>
        </w:tc>
        <w:tc>
          <w:tcPr>
            <w:tcW w:w="1895" w:type="dxa"/>
            <w:tcBorders>
              <w:top w:val="nil"/>
              <w:left w:val="nil"/>
              <w:bottom w:val="single" w:sz="5" w:space="0" w:color="000000"/>
              <w:right w:val="single" w:sz="5" w:space="0" w:color="000000"/>
            </w:tcBorders>
            <w:tcMar>
              <w:top w:w="0" w:type="dxa"/>
              <w:left w:w="100" w:type="dxa"/>
              <w:bottom w:w="0" w:type="dxa"/>
              <w:right w:w="100" w:type="dxa"/>
            </w:tcMar>
          </w:tcPr>
          <w:p w14:paraId="34BD65E9" w14:textId="77777777" w:rsidR="00156540" w:rsidRDefault="009601B0">
            <w:pPr>
              <w:spacing w:before="240"/>
              <w:jc w:val="center"/>
            </w:pPr>
            <w:r>
              <w:t>2.06%</w:t>
            </w:r>
          </w:p>
        </w:tc>
      </w:tr>
      <w:tr w:rsidR="00156540" w14:paraId="02665B84" w14:textId="77777777" w:rsidTr="004E2242">
        <w:trPr>
          <w:trHeight w:val="285"/>
        </w:trPr>
        <w:tc>
          <w:tcPr>
            <w:tcW w:w="235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716A768" w14:textId="77777777" w:rsidR="00156540" w:rsidRDefault="009601B0">
            <w:pPr>
              <w:spacing w:before="240"/>
              <w:jc w:val="center"/>
            </w:pPr>
            <w:r>
              <w:t>Nagi</w:t>
            </w:r>
          </w:p>
        </w:tc>
        <w:tc>
          <w:tcPr>
            <w:tcW w:w="1719" w:type="dxa"/>
            <w:tcBorders>
              <w:top w:val="nil"/>
              <w:left w:val="nil"/>
              <w:bottom w:val="single" w:sz="5" w:space="0" w:color="000000"/>
              <w:right w:val="single" w:sz="5" w:space="0" w:color="000000"/>
            </w:tcBorders>
            <w:tcMar>
              <w:top w:w="0" w:type="dxa"/>
              <w:left w:w="100" w:type="dxa"/>
              <w:bottom w:w="0" w:type="dxa"/>
              <w:right w:w="100" w:type="dxa"/>
            </w:tcMar>
          </w:tcPr>
          <w:p w14:paraId="2B210006" w14:textId="77777777" w:rsidR="00156540" w:rsidRDefault="009601B0">
            <w:pPr>
              <w:spacing w:before="240"/>
              <w:jc w:val="center"/>
            </w:pPr>
            <w:r>
              <w:t>3.347</w:t>
            </w:r>
          </w:p>
        </w:tc>
        <w:tc>
          <w:tcPr>
            <w:tcW w:w="1733" w:type="dxa"/>
            <w:tcBorders>
              <w:top w:val="nil"/>
              <w:left w:val="nil"/>
              <w:bottom w:val="single" w:sz="5" w:space="0" w:color="000000"/>
              <w:right w:val="single" w:sz="5" w:space="0" w:color="000000"/>
            </w:tcBorders>
            <w:tcMar>
              <w:top w:w="0" w:type="dxa"/>
              <w:left w:w="100" w:type="dxa"/>
              <w:bottom w:w="0" w:type="dxa"/>
              <w:right w:w="100" w:type="dxa"/>
            </w:tcMar>
          </w:tcPr>
          <w:p w14:paraId="2C0AA559" w14:textId="77777777" w:rsidR="00156540" w:rsidRDefault="009601B0">
            <w:pPr>
              <w:spacing w:before="240"/>
              <w:jc w:val="center"/>
            </w:pPr>
            <w:r>
              <w:t>0.057</w:t>
            </w:r>
          </w:p>
        </w:tc>
        <w:tc>
          <w:tcPr>
            <w:tcW w:w="1660" w:type="dxa"/>
            <w:tcBorders>
              <w:top w:val="nil"/>
              <w:left w:val="nil"/>
              <w:bottom w:val="single" w:sz="5" w:space="0" w:color="000000"/>
              <w:right w:val="single" w:sz="5" w:space="0" w:color="000000"/>
            </w:tcBorders>
            <w:tcMar>
              <w:top w:w="0" w:type="dxa"/>
              <w:left w:w="100" w:type="dxa"/>
              <w:bottom w:w="0" w:type="dxa"/>
              <w:right w:w="100" w:type="dxa"/>
            </w:tcMar>
          </w:tcPr>
          <w:p w14:paraId="2F75FF88" w14:textId="77777777" w:rsidR="00156540" w:rsidRDefault="009601B0">
            <w:pPr>
              <w:spacing w:before="240"/>
              <w:jc w:val="center"/>
            </w:pPr>
            <w:r>
              <w:t>3.634</w:t>
            </w:r>
          </w:p>
        </w:tc>
        <w:tc>
          <w:tcPr>
            <w:tcW w:w="1895" w:type="dxa"/>
            <w:tcBorders>
              <w:top w:val="nil"/>
              <w:left w:val="nil"/>
              <w:bottom w:val="single" w:sz="5" w:space="0" w:color="000000"/>
              <w:right w:val="single" w:sz="5" w:space="0" w:color="000000"/>
            </w:tcBorders>
            <w:tcMar>
              <w:top w:w="0" w:type="dxa"/>
              <w:left w:w="100" w:type="dxa"/>
              <w:bottom w:w="0" w:type="dxa"/>
              <w:right w:w="100" w:type="dxa"/>
            </w:tcMar>
          </w:tcPr>
          <w:p w14:paraId="5CD8C0B9" w14:textId="77777777" w:rsidR="00156540" w:rsidRDefault="009601B0">
            <w:pPr>
              <w:spacing w:before="240"/>
              <w:jc w:val="center"/>
            </w:pPr>
            <w:r>
              <w:t>1.69%</w:t>
            </w:r>
          </w:p>
        </w:tc>
      </w:tr>
      <w:tr w:rsidR="00156540" w14:paraId="0933E420" w14:textId="77777777" w:rsidTr="004E2242">
        <w:trPr>
          <w:trHeight w:val="285"/>
        </w:trPr>
        <w:tc>
          <w:tcPr>
            <w:tcW w:w="235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BD1966B" w14:textId="77777777" w:rsidR="00156540" w:rsidRDefault="009601B0">
            <w:pPr>
              <w:spacing w:before="240"/>
              <w:jc w:val="center"/>
            </w:pPr>
            <w:r>
              <w:t>Work for pay</w:t>
            </w:r>
          </w:p>
        </w:tc>
        <w:tc>
          <w:tcPr>
            <w:tcW w:w="1719" w:type="dxa"/>
            <w:tcBorders>
              <w:top w:val="nil"/>
              <w:left w:val="nil"/>
              <w:bottom w:val="single" w:sz="5" w:space="0" w:color="000000"/>
              <w:right w:val="single" w:sz="5" w:space="0" w:color="000000"/>
            </w:tcBorders>
            <w:tcMar>
              <w:top w:w="0" w:type="dxa"/>
              <w:left w:w="100" w:type="dxa"/>
              <w:bottom w:w="0" w:type="dxa"/>
              <w:right w:w="100" w:type="dxa"/>
            </w:tcMar>
          </w:tcPr>
          <w:p w14:paraId="22845AF2" w14:textId="77777777" w:rsidR="00156540" w:rsidRDefault="009601B0">
            <w:pPr>
              <w:spacing w:before="240"/>
              <w:jc w:val="center"/>
            </w:pPr>
            <w:r>
              <w:t>0.367</w:t>
            </w:r>
          </w:p>
        </w:tc>
        <w:tc>
          <w:tcPr>
            <w:tcW w:w="1733" w:type="dxa"/>
            <w:tcBorders>
              <w:top w:val="nil"/>
              <w:left w:val="nil"/>
              <w:bottom w:val="single" w:sz="5" w:space="0" w:color="000000"/>
              <w:right w:val="single" w:sz="5" w:space="0" w:color="000000"/>
            </w:tcBorders>
            <w:tcMar>
              <w:top w:w="0" w:type="dxa"/>
              <w:left w:w="100" w:type="dxa"/>
              <w:bottom w:w="0" w:type="dxa"/>
              <w:right w:w="100" w:type="dxa"/>
            </w:tcMar>
          </w:tcPr>
          <w:p w14:paraId="4AA1B8C0" w14:textId="77777777" w:rsidR="00156540" w:rsidRDefault="009601B0">
            <w:pPr>
              <w:spacing w:before="240"/>
              <w:jc w:val="center"/>
            </w:pPr>
            <w:r>
              <w:t>0.008</w:t>
            </w:r>
          </w:p>
        </w:tc>
        <w:tc>
          <w:tcPr>
            <w:tcW w:w="1660" w:type="dxa"/>
            <w:tcBorders>
              <w:top w:val="nil"/>
              <w:left w:val="nil"/>
              <w:bottom w:val="single" w:sz="5" w:space="0" w:color="000000"/>
              <w:right w:val="single" w:sz="5" w:space="0" w:color="000000"/>
            </w:tcBorders>
            <w:tcMar>
              <w:top w:w="0" w:type="dxa"/>
              <w:left w:w="100" w:type="dxa"/>
              <w:bottom w:w="0" w:type="dxa"/>
              <w:right w:w="100" w:type="dxa"/>
            </w:tcMar>
          </w:tcPr>
          <w:p w14:paraId="3939787D" w14:textId="77777777" w:rsidR="00156540" w:rsidRDefault="009601B0">
            <w:pPr>
              <w:spacing w:before="240"/>
              <w:jc w:val="center"/>
            </w:pPr>
            <w:r>
              <w:t>3.533</w:t>
            </w:r>
          </w:p>
        </w:tc>
        <w:tc>
          <w:tcPr>
            <w:tcW w:w="1895" w:type="dxa"/>
            <w:tcBorders>
              <w:top w:val="nil"/>
              <w:left w:val="nil"/>
              <w:bottom w:val="single" w:sz="5" w:space="0" w:color="000000"/>
              <w:right w:val="single" w:sz="5" w:space="0" w:color="000000"/>
            </w:tcBorders>
            <w:tcMar>
              <w:top w:w="0" w:type="dxa"/>
              <w:left w:w="100" w:type="dxa"/>
              <w:bottom w:w="0" w:type="dxa"/>
              <w:right w:w="100" w:type="dxa"/>
            </w:tcMar>
          </w:tcPr>
          <w:p w14:paraId="6CD02BF9" w14:textId="77777777" w:rsidR="00156540" w:rsidRDefault="009601B0">
            <w:pPr>
              <w:spacing w:before="240"/>
              <w:jc w:val="center"/>
            </w:pPr>
            <w:r>
              <w:t>2.25%</w:t>
            </w:r>
          </w:p>
        </w:tc>
      </w:tr>
    </w:tbl>
    <w:p w14:paraId="26C34C0F" w14:textId="07FCAC5A" w:rsidR="00156540" w:rsidRDefault="009601B0">
      <w:pPr>
        <w:spacing w:before="240" w:after="240"/>
      </w:pPr>
      <w:r>
        <w:t xml:space="preserve">As shown in the above table, the design effects range from approximately 2.8 to 3.6, implying that the variances are about three to four times larger than </w:t>
      </w:r>
      <w:r w:rsidR="00B07CB8">
        <w:t xml:space="preserve">they would be </w:t>
      </w:r>
      <w:r>
        <w:t>under simple random sampling. This reflects the influence of the complex sample design, including stratified cluster sampling and unequal weighting. In contrast, coefficients of variation are low for all estimates, remaining below 2.5 percent, indicating good precision despite the variance inflation.</w:t>
      </w:r>
    </w:p>
    <w:p w14:paraId="7E161C90" w14:textId="77777777" w:rsidR="00156540" w:rsidRDefault="009601B0">
      <w:pPr>
        <w:spacing w:before="240" w:after="240"/>
        <w:rPr>
          <w:b/>
          <w:bCs/>
          <w:sz w:val="28"/>
          <w:szCs w:val="28"/>
          <w:highlight w:val="green"/>
        </w:rPr>
      </w:pPr>
      <w:r>
        <w:rPr>
          <w:b/>
          <w:bCs/>
          <w:sz w:val="28"/>
          <w:szCs w:val="28"/>
        </w:rPr>
        <w:t xml:space="preserve">21. 1 + L / Unequal Weight Effect </w:t>
      </w:r>
    </w:p>
    <w:p w14:paraId="3152B80D" w14:textId="77777777" w:rsidR="00156540" w:rsidRDefault="009601B0">
      <w:pPr>
        <w:spacing w:before="240" w:after="240"/>
      </w:pPr>
      <w:r>
        <w:t>The overall unequal weighting effect (Kish’s 1+L value) for the 2022 HRS panel is 2.03, indicating that variability in the final analysis weights inflates the variance of weighted estimates by approximately 103 percent relative to an equal probability sample of the same size. This quantity represents a worst-case scenario for variance inflation due to weighting alone. It serves as an upper bound under standard assumptions of stratified sampling and approximate independence between the outcome variable and the survey weights, abstracting from additional design features such as clustering.</w:t>
      </w:r>
    </w:p>
    <w:p w14:paraId="315C2A9D" w14:textId="77777777" w:rsidR="00156540" w:rsidRDefault="009601B0">
      <w:pPr>
        <w:spacing w:before="240" w:after="240"/>
        <w:rPr>
          <w:b/>
          <w:bCs/>
          <w:sz w:val="28"/>
          <w:szCs w:val="28"/>
        </w:rPr>
      </w:pPr>
      <w:r>
        <w:rPr>
          <w:b/>
          <w:bCs/>
          <w:sz w:val="28"/>
          <w:szCs w:val="28"/>
        </w:rPr>
        <w:lastRenderedPageBreak/>
        <w:t>22. Brief Sampling Descriptions</w:t>
      </w:r>
    </w:p>
    <w:p w14:paraId="37DB8B0C" w14:textId="77777777" w:rsidR="00156540" w:rsidRDefault="009601B0">
      <w:pPr>
        <w:spacing w:before="240" w:after="240"/>
      </w:pPr>
      <w:r>
        <w:t>When recruiting new cohorts, the HRS selects a stratified multistage cluster probability sample of primary sampling units (U.S. counties or groups of counties), area segments, and households, with oversampling of households likely to have persons from the target new cohort present (based on linked commercial data). Households initially are invited to complete a screening interview, followed by the main baseline interview. Subsequent interviews with panel members who completed the baseline survey are attempted either face-to-face or by telephone with alternating half-samples of active panel members, with web also offered as an option for those randomly assigned to the telephone mode. Additional details on the sample design can be found</w:t>
      </w:r>
      <w:hyperlink r:id="rId29" w:anchor="24">
        <w:r>
          <w:t xml:space="preserve"> </w:t>
        </w:r>
      </w:hyperlink>
      <w:hyperlink r:id="rId30" w:anchor="24">
        <w:r>
          <w:rPr>
            <w:color w:val="1155CC"/>
            <w:u w:val="single"/>
          </w:rPr>
          <w:t>here</w:t>
        </w:r>
      </w:hyperlink>
      <w:r>
        <w:t>.</w:t>
      </w:r>
    </w:p>
    <w:p w14:paraId="7C72262B" w14:textId="77777777" w:rsidR="00156540" w:rsidRDefault="009601B0">
      <w:pPr>
        <w:spacing w:before="240" w:after="240"/>
        <w:rPr>
          <w:b/>
          <w:bCs/>
          <w:sz w:val="28"/>
          <w:szCs w:val="28"/>
          <w:highlight w:val="green"/>
        </w:rPr>
      </w:pPr>
      <w:r>
        <w:rPr>
          <w:b/>
          <w:bCs/>
          <w:sz w:val="28"/>
          <w:szCs w:val="28"/>
        </w:rPr>
        <w:t xml:space="preserve">23. Link to Analytic Guidelines </w:t>
      </w:r>
    </w:p>
    <w:p w14:paraId="422F4585" w14:textId="77777777" w:rsidR="00156540" w:rsidRDefault="009601B0">
      <w:pPr>
        <w:spacing w:before="240" w:after="240"/>
      </w:pPr>
      <w:r>
        <w:t xml:space="preserve">Analytic guidelines for users of the HRS data, including examples of syntax for statistical software packages, can be found here: </w:t>
      </w:r>
      <w:hyperlink r:id="rId31">
        <w:r>
          <w:rPr>
            <w:color w:val="1155CC"/>
            <w:u w:val="single"/>
          </w:rPr>
          <w:t>https://hrs.isr.umich.edu/documentation/new-user-guide</w:t>
        </w:r>
      </w:hyperlink>
      <w:r>
        <w:t>.</w:t>
      </w:r>
    </w:p>
    <w:p w14:paraId="3ECA0F01" w14:textId="77777777" w:rsidR="00DF7F0F" w:rsidRDefault="00DF7F0F">
      <w:pPr>
        <w:spacing w:before="240" w:after="240"/>
      </w:pPr>
    </w:p>
    <w:p w14:paraId="72CD8C05" w14:textId="349B243D" w:rsidR="00156540" w:rsidRPr="00DF7F0F" w:rsidRDefault="009601B0">
      <w:pPr>
        <w:spacing w:before="240" w:after="240"/>
      </w:pPr>
      <w:r>
        <w:rPr>
          <w:b/>
          <w:bCs/>
          <w:sz w:val="28"/>
          <w:szCs w:val="28"/>
        </w:rPr>
        <w:t>References</w:t>
      </w:r>
    </w:p>
    <w:p w14:paraId="52818F35" w14:textId="77777777" w:rsidR="00156540" w:rsidRDefault="009601B0">
      <w:pPr>
        <w:spacing w:before="240" w:after="240"/>
      </w:pPr>
      <w:r>
        <w:t xml:space="preserve">Andridge R. R., West B.T., Little R. J. A., Boonstra P. S., and Alvarado-Leiton F. (2019). “Indices of Non-Ignorable Selection Bias for Proportions Estimated from Non-Probability Samples”. In: Journal of the Royal Statistical Society Series C: Applied Statistics 68.5, pp. 1465–1483. ISSN: 0035-9254. DOI: 10.1111/rssc.12371. URL: </w:t>
      </w:r>
      <w:hyperlink r:id="rId32">
        <w:r>
          <w:rPr>
            <w:color w:val="1155CC"/>
            <w:u w:val="single"/>
          </w:rPr>
          <w:t>https://doi.org/10.1111/rssc.12371</w:t>
        </w:r>
      </w:hyperlink>
    </w:p>
    <w:p w14:paraId="4F5FB39A" w14:textId="77777777" w:rsidR="00156540" w:rsidRDefault="009601B0">
      <w:pPr>
        <w:spacing w:before="240" w:after="240"/>
      </w:pPr>
      <w:r>
        <w:rPr>
          <w:highlight w:val="white"/>
        </w:rPr>
        <w:t>Kim, Y., Dykema, J., Stevenson, J., Black, P., &amp; Moberg, D. P. (2019). “Straightlining: Overview of measurement, comparison of indicators, and effects in mail–web mixed-mode surveys”. Social Science Computer Review, 37(2), 214-233.</w:t>
      </w:r>
    </w:p>
    <w:p w14:paraId="257A0280" w14:textId="77777777" w:rsidR="00156540" w:rsidRDefault="009601B0">
      <w:pPr>
        <w:spacing w:line="240" w:lineRule="auto"/>
      </w:pPr>
      <w:r>
        <w:t>Leiner, D. J. (2019, December). “Too fast, too straight, too weird: Non-reactive indicators for meaningless data in internet surveys”. In Survey Research Methods (Vol. 13, No. 3, pp. 229-248).</w:t>
      </w:r>
    </w:p>
    <w:p w14:paraId="54BE9D06" w14:textId="68AE60D8" w:rsidR="00156540" w:rsidRDefault="009601B0">
      <w:pPr>
        <w:spacing w:before="240" w:after="240"/>
      </w:pPr>
      <w:r>
        <w:t>Little R. J. A., West B.T., Boonstra P.S., and Hu J. (2020).</w:t>
      </w:r>
      <w:r w:rsidR="00DF7F0F">
        <w:t xml:space="preserve"> </w:t>
      </w:r>
      <w:r>
        <w:t>“Measures of the Degree of Departure from Ignorable Sample Selection”. In: Journal of Survey Statistics and Methodology 8.5, pp. 932964. ISSN: 2325-0984. DOI: 10.1093/jssam/smz023. URL: https://doi.org/10.1093/jssam/ smz023.</w:t>
      </w:r>
    </w:p>
    <w:p w14:paraId="2F9AD5AF" w14:textId="77777777" w:rsidR="00156540" w:rsidRDefault="009601B0">
      <w:pPr>
        <w:spacing w:before="240" w:after="240"/>
      </w:pPr>
      <w:r>
        <w:t>Martinez S.D., West B.T., Andridge R.R. (2026) Measures of non-ignorable selection bias for non-probability samples. The Survey Statistician, 93, 26-41. (Editor Reviewed)</w:t>
      </w:r>
    </w:p>
    <w:p w14:paraId="620460A1" w14:textId="77777777" w:rsidR="00156540" w:rsidRDefault="009601B0">
      <w:pPr>
        <w:spacing w:before="240" w:after="240"/>
      </w:pPr>
      <w:r>
        <w:rPr>
          <w:highlight w:val="white"/>
        </w:rPr>
        <w:t>McCarty, J. A., &amp; Shrum, L. J. (2000). “The measurement of personal values in survey research: A test of alternative rating procedures”. Public Opinion Quarterly, 64(3), 271-298.</w:t>
      </w:r>
    </w:p>
    <w:p w14:paraId="2B620F75" w14:textId="7EAA78FB" w:rsidR="00A5502B" w:rsidRDefault="00A5502B">
      <w:pPr>
        <w:spacing w:before="240" w:after="240"/>
      </w:pPr>
      <w:r w:rsidRPr="00A5502B">
        <w:lastRenderedPageBreak/>
        <w:t>Schouten, B., Cobben, F., &amp; Bethlehem, J. (2009). Indicators for the representativeness of survey response. </w:t>
      </w:r>
      <w:r w:rsidRPr="00A5502B">
        <w:rPr>
          <w:i/>
          <w:iCs/>
        </w:rPr>
        <w:t xml:space="preserve">Survey </w:t>
      </w:r>
      <w:r>
        <w:rPr>
          <w:i/>
          <w:iCs/>
        </w:rPr>
        <w:t>M</w:t>
      </w:r>
      <w:r w:rsidRPr="00A5502B">
        <w:rPr>
          <w:i/>
          <w:iCs/>
        </w:rPr>
        <w:t>ethodology</w:t>
      </w:r>
      <w:r w:rsidRPr="00A5502B">
        <w:t>, </w:t>
      </w:r>
      <w:r w:rsidRPr="00A5502B">
        <w:rPr>
          <w:i/>
          <w:iCs/>
        </w:rPr>
        <w:t>35</w:t>
      </w:r>
      <w:r w:rsidRPr="00A5502B">
        <w:t>(1), 101-113.</w:t>
      </w:r>
    </w:p>
    <w:sectPr w:rsidR="00A5502B">
      <w:footerReference w:type="default" r:id="rId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DE5EA6" w14:textId="77777777" w:rsidR="006557A3" w:rsidRDefault="006557A3">
      <w:pPr>
        <w:spacing w:line="240" w:lineRule="auto"/>
      </w:pPr>
      <w:r>
        <w:separator/>
      </w:r>
    </w:p>
  </w:endnote>
  <w:endnote w:type="continuationSeparator" w:id="0">
    <w:p w14:paraId="17289BC9" w14:textId="77777777" w:rsidR="006557A3" w:rsidRDefault="006557A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embedRegular r:id="rId1" w:fontKey="{3F367875-2ECF-4400-8EE8-41F837F2EAF5}"/>
  </w:font>
  <w:font w:name="Cambria">
    <w:panose1 w:val="02040503050406030204"/>
    <w:charset w:val="00"/>
    <w:family w:val="roman"/>
    <w:pitch w:val="variable"/>
    <w:sig w:usb0="E00006FF" w:usb1="420024FF" w:usb2="02000000" w:usb3="00000000" w:csb0="0000019F" w:csb1="00000000"/>
    <w:embedRegular r:id="rId2" w:fontKey="{DEC2EB33-2FE7-4227-887A-13BF0B0C52C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0BBD2" w14:textId="77777777" w:rsidR="00156540" w:rsidRDefault="009601B0">
    <w:pPr>
      <w:jc w:val="right"/>
    </w:pPr>
    <w:r>
      <w:fldChar w:fldCharType="begin"/>
    </w:r>
    <w:r>
      <w:instrText>PAGE</w:instrText>
    </w:r>
    <w:r>
      <w:fldChar w:fldCharType="separate"/>
    </w:r>
    <w:r w:rsidR="00322BC6">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BCE545" w14:textId="77777777" w:rsidR="006557A3" w:rsidRDefault="006557A3">
      <w:pPr>
        <w:spacing w:line="240" w:lineRule="auto"/>
      </w:pPr>
      <w:r>
        <w:separator/>
      </w:r>
    </w:p>
  </w:footnote>
  <w:footnote w:type="continuationSeparator" w:id="0">
    <w:p w14:paraId="16C0D718" w14:textId="77777777" w:rsidR="006557A3" w:rsidRDefault="006557A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50388A"/>
    <w:multiLevelType w:val="multilevel"/>
    <w:tmpl w:val="9314F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2DE249A"/>
    <w:multiLevelType w:val="multilevel"/>
    <w:tmpl w:val="A04E5A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8191433">
    <w:abstractNumId w:val="0"/>
  </w:num>
  <w:num w:numId="2" w16cid:durableId="2424185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4"/>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6540"/>
    <w:rsid w:val="00020D00"/>
    <w:rsid w:val="00077477"/>
    <w:rsid w:val="00091C14"/>
    <w:rsid w:val="000A4AD7"/>
    <w:rsid w:val="000A78BC"/>
    <w:rsid w:val="001033CF"/>
    <w:rsid w:val="00156540"/>
    <w:rsid w:val="001B4089"/>
    <w:rsid w:val="001F05DE"/>
    <w:rsid w:val="00214B94"/>
    <w:rsid w:val="002A7C50"/>
    <w:rsid w:val="002B7B33"/>
    <w:rsid w:val="002C4E6A"/>
    <w:rsid w:val="00313977"/>
    <w:rsid w:val="003154C9"/>
    <w:rsid w:val="00322BC6"/>
    <w:rsid w:val="003471BC"/>
    <w:rsid w:val="0037490E"/>
    <w:rsid w:val="00374E51"/>
    <w:rsid w:val="00380CE6"/>
    <w:rsid w:val="003A5830"/>
    <w:rsid w:val="003B5552"/>
    <w:rsid w:val="003D7744"/>
    <w:rsid w:val="004062EA"/>
    <w:rsid w:val="00417B8D"/>
    <w:rsid w:val="00472543"/>
    <w:rsid w:val="00472FC4"/>
    <w:rsid w:val="004D6819"/>
    <w:rsid w:val="004E2242"/>
    <w:rsid w:val="004E66B2"/>
    <w:rsid w:val="00543515"/>
    <w:rsid w:val="0055411E"/>
    <w:rsid w:val="005557C1"/>
    <w:rsid w:val="005579A7"/>
    <w:rsid w:val="005703E9"/>
    <w:rsid w:val="00581E72"/>
    <w:rsid w:val="005C76D7"/>
    <w:rsid w:val="006343D6"/>
    <w:rsid w:val="006557A3"/>
    <w:rsid w:val="006873B2"/>
    <w:rsid w:val="00693525"/>
    <w:rsid w:val="006A081C"/>
    <w:rsid w:val="006E2646"/>
    <w:rsid w:val="00710ED6"/>
    <w:rsid w:val="007232C5"/>
    <w:rsid w:val="0076319A"/>
    <w:rsid w:val="007D3F1B"/>
    <w:rsid w:val="007F093E"/>
    <w:rsid w:val="0081331D"/>
    <w:rsid w:val="008154C5"/>
    <w:rsid w:val="008334DD"/>
    <w:rsid w:val="0083704F"/>
    <w:rsid w:val="0084196A"/>
    <w:rsid w:val="008558DE"/>
    <w:rsid w:val="00865437"/>
    <w:rsid w:val="00893568"/>
    <w:rsid w:val="008E5F26"/>
    <w:rsid w:val="008F330D"/>
    <w:rsid w:val="00911E6F"/>
    <w:rsid w:val="00927ACD"/>
    <w:rsid w:val="00930CCA"/>
    <w:rsid w:val="00931A2B"/>
    <w:rsid w:val="009601B0"/>
    <w:rsid w:val="009B1879"/>
    <w:rsid w:val="009C2FE8"/>
    <w:rsid w:val="009E15BE"/>
    <w:rsid w:val="00A5502B"/>
    <w:rsid w:val="00A87067"/>
    <w:rsid w:val="00A97D4B"/>
    <w:rsid w:val="00AD6549"/>
    <w:rsid w:val="00AE470F"/>
    <w:rsid w:val="00AF582B"/>
    <w:rsid w:val="00B07CB8"/>
    <w:rsid w:val="00B7223C"/>
    <w:rsid w:val="00B84786"/>
    <w:rsid w:val="00BD50DF"/>
    <w:rsid w:val="00BD5120"/>
    <w:rsid w:val="00BF0735"/>
    <w:rsid w:val="00C22890"/>
    <w:rsid w:val="00C62C9A"/>
    <w:rsid w:val="00C8397F"/>
    <w:rsid w:val="00CE4835"/>
    <w:rsid w:val="00D36F7B"/>
    <w:rsid w:val="00D37DBA"/>
    <w:rsid w:val="00D401C1"/>
    <w:rsid w:val="00D42400"/>
    <w:rsid w:val="00D87832"/>
    <w:rsid w:val="00DB11F8"/>
    <w:rsid w:val="00DC1CC2"/>
    <w:rsid w:val="00DC5ACF"/>
    <w:rsid w:val="00DF7F0F"/>
    <w:rsid w:val="00E32E95"/>
    <w:rsid w:val="00E60E23"/>
    <w:rsid w:val="00E62958"/>
    <w:rsid w:val="00EB276D"/>
    <w:rsid w:val="00EC510B"/>
    <w:rsid w:val="00EE5F8B"/>
    <w:rsid w:val="00F111CF"/>
    <w:rsid w:val="00F20A48"/>
    <w:rsid w:val="00F4001D"/>
    <w:rsid w:val="00F63F72"/>
    <w:rsid w:val="00F643C5"/>
    <w:rsid w:val="00F80388"/>
    <w:rsid w:val="00F85177"/>
    <w:rsid w:val="00FB6F78"/>
    <w:rsid w:val="00FC1679"/>
    <w:rsid w:val="00FD17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BF0882"/>
  <w15:docId w15:val="{2673F3E2-D939-4E21-90E6-85801E7AD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14">
    <w:name w:val="14"/>
    <w:basedOn w:val="TableNormal0"/>
    <w:tblPr>
      <w:tblStyleRowBandSize w:val="1"/>
      <w:tblStyleColBandSize w:val="1"/>
    </w:tblPr>
  </w:style>
  <w:style w:type="table" w:customStyle="1" w:styleId="13">
    <w:name w:val="13"/>
    <w:basedOn w:val="TableNormal0"/>
    <w:tblPr>
      <w:tblStyleRowBandSize w:val="1"/>
      <w:tblStyleColBandSize w:val="1"/>
    </w:tblPr>
  </w:style>
  <w:style w:type="table" w:customStyle="1" w:styleId="12">
    <w:name w:val="12"/>
    <w:basedOn w:val="TableNormal0"/>
    <w:tblPr>
      <w:tblStyleRowBandSize w:val="1"/>
      <w:tblStyleColBandSize w:val="1"/>
    </w:tblPr>
  </w:style>
  <w:style w:type="table" w:customStyle="1" w:styleId="11">
    <w:name w:val="11"/>
    <w:basedOn w:val="TableNormal0"/>
    <w:tblPr>
      <w:tblStyleRowBandSize w:val="1"/>
      <w:tblStyleColBandSize w:val="1"/>
    </w:tblPr>
  </w:style>
  <w:style w:type="table" w:customStyle="1" w:styleId="10">
    <w:name w:val="10"/>
    <w:basedOn w:val="TableNormal0"/>
    <w:tblPr>
      <w:tblStyleRowBandSize w:val="1"/>
      <w:tblStyleColBandSize w:val="1"/>
    </w:tblPr>
  </w:style>
  <w:style w:type="table" w:customStyle="1" w:styleId="9">
    <w:name w:val="9"/>
    <w:basedOn w:val="TableNormal0"/>
    <w:tblPr>
      <w:tblStyleRowBandSize w:val="1"/>
      <w:tblStyleColBandSize w:val="1"/>
    </w:tblPr>
  </w:style>
  <w:style w:type="table" w:customStyle="1" w:styleId="8">
    <w:name w:val="8"/>
    <w:basedOn w:val="TableNormal0"/>
    <w:tblPr>
      <w:tblStyleRowBandSize w:val="1"/>
      <w:tblStyleColBandSize w:val="1"/>
    </w:tblPr>
  </w:style>
  <w:style w:type="table" w:customStyle="1" w:styleId="7">
    <w:name w:val="7"/>
    <w:basedOn w:val="TableNormal0"/>
    <w:tblPr>
      <w:tblStyleRowBandSize w:val="1"/>
      <w:tblStyleColBandSize w:val="1"/>
    </w:tblPr>
  </w:style>
  <w:style w:type="table" w:customStyle="1" w:styleId="6">
    <w:name w:val="6"/>
    <w:basedOn w:val="TableNormal0"/>
    <w:tblPr>
      <w:tblStyleRowBandSize w:val="1"/>
      <w:tblStyleColBandSize w:val="1"/>
    </w:tblPr>
  </w:style>
  <w:style w:type="table" w:customStyle="1" w:styleId="5">
    <w:name w:val="5"/>
    <w:basedOn w:val="TableNormal0"/>
    <w:tblPr>
      <w:tblStyleRowBandSize w:val="1"/>
      <w:tblStyleColBandSize w:val="1"/>
    </w:tblPr>
  </w:style>
  <w:style w:type="table" w:customStyle="1" w:styleId="4">
    <w:name w:val="4"/>
    <w:basedOn w:val="TableNormal0"/>
    <w:tblPr>
      <w:tblStyleRowBandSize w:val="1"/>
      <w:tblStyleColBandSize w:val="1"/>
    </w:tblPr>
  </w:style>
  <w:style w:type="table" w:customStyle="1" w:styleId="3">
    <w:name w:val="3"/>
    <w:basedOn w:val="TableNormal0"/>
    <w:tblPr>
      <w:tblStyleRowBandSize w:val="1"/>
      <w:tblStyleColBandSize w:val="1"/>
    </w:tblPr>
  </w:style>
  <w:style w:type="table" w:customStyle="1" w:styleId="2">
    <w:name w:val="2"/>
    <w:basedOn w:val="TableNormal0"/>
    <w:tblPr>
      <w:tblStyleRowBandSize w:val="1"/>
      <w:tblStyleColBandSize w:val="1"/>
    </w:tblPr>
  </w:style>
  <w:style w:type="table" w:customStyle="1" w:styleId="1">
    <w:name w:val="1"/>
    <w:basedOn w:val="TableNormal0"/>
    <w:tblPr>
      <w:tblStyleRowBandSize w:val="1"/>
      <w:tblStyleColBandSize w:val="1"/>
    </w:tblPr>
  </w:style>
  <w:style w:type="table" w:customStyle="1" w:styleId="15">
    <w:name w:val="15"/>
    <w:basedOn w:val="TableNormal0"/>
    <w:tblPr>
      <w:tblStyleRowBandSize w:val="1"/>
      <w:tblStyleColBandSize w:val="1"/>
    </w:tblPr>
  </w:style>
  <w:style w:type="paragraph" w:styleId="Revision">
    <w:name w:val="Revision"/>
    <w:hidden/>
    <w:uiPriority w:val="99"/>
    <w:semiHidden/>
    <w:rsid w:val="0037490E"/>
    <w:pPr>
      <w:spacing w:line="240" w:lineRule="auto"/>
    </w:pPr>
  </w:style>
  <w:style w:type="character" w:styleId="CommentReference">
    <w:name w:val="annotation reference"/>
    <w:basedOn w:val="DefaultParagraphFont"/>
    <w:uiPriority w:val="99"/>
    <w:semiHidden/>
    <w:unhideWhenUsed/>
    <w:rsid w:val="0037490E"/>
    <w:rPr>
      <w:sz w:val="16"/>
      <w:szCs w:val="16"/>
    </w:rPr>
  </w:style>
  <w:style w:type="paragraph" w:styleId="CommentText">
    <w:name w:val="annotation text"/>
    <w:basedOn w:val="Normal"/>
    <w:link w:val="CommentTextChar"/>
    <w:uiPriority w:val="99"/>
    <w:unhideWhenUsed/>
    <w:rsid w:val="0037490E"/>
    <w:pPr>
      <w:spacing w:line="240" w:lineRule="auto"/>
    </w:pPr>
    <w:rPr>
      <w:sz w:val="20"/>
      <w:szCs w:val="20"/>
    </w:rPr>
  </w:style>
  <w:style w:type="character" w:customStyle="1" w:styleId="CommentTextChar">
    <w:name w:val="Comment Text Char"/>
    <w:basedOn w:val="DefaultParagraphFont"/>
    <w:link w:val="CommentText"/>
    <w:uiPriority w:val="99"/>
    <w:rsid w:val="0037490E"/>
    <w:rPr>
      <w:sz w:val="20"/>
      <w:szCs w:val="20"/>
    </w:rPr>
  </w:style>
  <w:style w:type="paragraph" w:styleId="CommentSubject">
    <w:name w:val="annotation subject"/>
    <w:basedOn w:val="CommentText"/>
    <w:next w:val="CommentText"/>
    <w:link w:val="CommentSubjectChar"/>
    <w:uiPriority w:val="99"/>
    <w:semiHidden/>
    <w:unhideWhenUsed/>
    <w:rsid w:val="0037490E"/>
    <w:rPr>
      <w:b/>
      <w:bCs/>
    </w:rPr>
  </w:style>
  <w:style w:type="character" w:customStyle="1" w:styleId="CommentSubjectChar">
    <w:name w:val="Comment Subject Char"/>
    <w:basedOn w:val="CommentTextChar"/>
    <w:link w:val="CommentSubject"/>
    <w:uiPriority w:val="99"/>
    <w:semiHidden/>
    <w:rsid w:val="0037490E"/>
    <w:rPr>
      <w:b/>
      <w:bCs/>
      <w:sz w:val="20"/>
      <w:szCs w:val="20"/>
    </w:rPr>
  </w:style>
  <w:style w:type="paragraph" w:styleId="NormalWeb">
    <w:name w:val="Normal (Web)"/>
    <w:basedOn w:val="Normal"/>
    <w:uiPriority w:val="99"/>
    <w:semiHidden/>
    <w:unhideWhenUsed/>
    <w:rsid w:val="00693525"/>
    <w:pPr>
      <w:spacing w:before="100" w:beforeAutospacing="1" w:after="100" w:afterAutospacing="1" w:line="240" w:lineRule="auto"/>
    </w:pPr>
    <w:rPr>
      <w:rFonts w:ascii="Times New Roman" w:eastAsia="Times New Roman" w:hAnsi="Times New Roman" w:cs="Times New Roman"/>
      <w:sz w:val="24"/>
      <w:szCs w:val="24"/>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9.png"/><Relationship Id="rId26" Type="http://schemas.openxmlformats.org/officeDocument/2006/relationships/hyperlink" Target="https://hrs.isr.umich.edu/publications/biblio/12107" TargetMode="External"/><Relationship Id="rId3" Type="http://schemas.openxmlformats.org/officeDocument/2006/relationships/settings" Target="settings.xml"/><Relationship Id="rId21" Type="http://schemas.openxmlformats.org/officeDocument/2006/relationships/hyperlink" Target="https://hrs.isr.umich.edu/publications/biblio/11406" TargetMode="External"/><Relationship Id="rId34"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4.tiff"/><Relationship Id="rId17" Type="http://schemas.openxmlformats.org/officeDocument/2006/relationships/hyperlink" Target="https://hrs.isr.umich.edu/sites/default/files/biblio/HRS%202006-2022%20SAQ%20User%20Guide.pdf" TargetMode="External"/><Relationship Id="rId25" Type="http://schemas.openxmlformats.org/officeDocument/2006/relationships/hyperlink" Target="https://hrs.isr.umich.edu/publications/biblio/5310?__cf_chl_tk=OIbapzEsPk8Bi98LXwiLcBuJYkm21j5dgfIYn68ldig-1761318607-1.0.1.1-3ihKHIeZGBvMCFow3lwe0wN6On1iO5fy2FTu6jUJaMA"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hyperlink" Target="https://hrs.isr.umich.edu/publications/biblio/11406" TargetMode="External"/><Relationship Id="rId29" Type="http://schemas.openxmlformats.org/officeDocument/2006/relationships/hyperlink" Target="https://hrs.isr.umich.edu/documentation/survey-desig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hyperlink" Target="https://hrs.isr.umich.edu/publications/biblio/5310?__cf_chl_tk=OIbapzEsPk8Bi98LXwiLcBuJYkm21j5dgfIYn68ldig-1761318607-1.0.1.1-3ihKHIeZGBvMCFow3lwe0wN6On1iO5fy2FTu6jUJaMA" TargetMode="External"/><Relationship Id="rId32" Type="http://schemas.openxmlformats.org/officeDocument/2006/relationships/hyperlink" Target="https://doi.org/10.1111/rssc.12371" TargetMode="External"/><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hyperlink" Target="https://www.rand.org/health/surveys/hrs/income-wealth-imputation.html" TargetMode="External"/><Relationship Id="rId28" Type="http://schemas.openxmlformats.org/officeDocument/2006/relationships/hyperlink" Target="https://hrs.isr.umich.edu/documentation/survey-design/response-rates" TargetMode="External"/><Relationship Id="rId10" Type="http://schemas.openxmlformats.org/officeDocument/2006/relationships/image" Target="media/image2.tiff"/><Relationship Id="rId19" Type="http://schemas.openxmlformats.org/officeDocument/2006/relationships/hyperlink" Target="https://hrs.isr.umich.edu/publications/biblio/9046" TargetMode="External"/><Relationship Id="rId31" Type="http://schemas.openxmlformats.org/officeDocument/2006/relationships/hyperlink" Target="https://hrs.isr.umich.edu/documentation/new-user-guide" TargetMode="External"/><Relationship Id="rId4" Type="http://schemas.openxmlformats.org/officeDocument/2006/relationships/webSettings" Target="webSettings.xml"/><Relationship Id="rId9" Type="http://schemas.openxmlformats.org/officeDocument/2006/relationships/hyperlink" Target="https://hrs.isr.umich.edu/documentation/survey-design/response-rates" TargetMode="External"/><Relationship Id="rId14" Type="http://schemas.openxmlformats.org/officeDocument/2006/relationships/image" Target="media/image6.tiff"/><Relationship Id="rId22" Type="http://schemas.openxmlformats.org/officeDocument/2006/relationships/hyperlink" Target="https://hrsdata.isr.umich.edu/sites/default/files/documentation/data-descriptions/1686605147/COGIMP9220_dd.pdf?_gl=1*9lt1xs*_ga*MjEwOTQwNTcyNS4xNzU0NDAxNzU4*_ga_FF28MW3MW2*czE3Njk0NDI4Mzkkbzg1JGcxJHQxNzY5NDQzNjY2JGozNSRsMCRoMA" TargetMode="External"/><Relationship Id="rId27" Type="http://schemas.openxmlformats.org/officeDocument/2006/relationships/hyperlink" Target="https://hrs.isr.umich.edu/publications/biblio/12107" TargetMode="External"/><Relationship Id="rId30" Type="http://schemas.openxmlformats.org/officeDocument/2006/relationships/hyperlink" Target="https://hrs.isr.umich.edu/documentation/survey-design" TargetMode="External"/><Relationship Id="rId35" Type="http://schemas.openxmlformats.org/officeDocument/2006/relationships/theme" Target="theme/theme1.xml"/><Relationship Id="rId8" Type="http://schemas.openxmlformats.org/officeDocument/2006/relationships/hyperlink" Target="https://hrs.isr.umich.edu/documentation/survey-design/response-rates" TargetMode="Externa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1136</TotalTime>
  <Pages>23</Pages>
  <Words>6922</Words>
  <Characters>38076</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Schroeder</dc:creator>
  <cp:keywords/>
  <dc:description/>
  <cp:lastModifiedBy>Sergio Daniel Martinez</cp:lastModifiedBy>
  <cp:revision>4</cp:revision>
  <dcterms:created xsi:type="dcterms:W3CDTF">2026-05-05T17:44:00Z</dcterms:created>
  <dcterms:modified xsi:type="dcterms:W3CDTF">2026-05-06T13:10:00Z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b7a446e5-20c9-4c00-b6cd-11a68e34ae3d</vt:lpwstr>
  </property>
</Properties>
</file>